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E19" w:rsidRPr="00BE3198" w:rsidRDefault="008039D1" w:rsidP="00F95E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3198">
        <w:rPr>
          <w:rFonts w:ascii="Times New Roman" w:hAnsi="Times New Roman" w:cs="Times New Roman"/>
          <w:b/>
          <w:sz w:val="24"/>
          <w:szCs w:val="24"/>
        </w:rPr>
        <w:t>Método</w:t>
      </w:r>
    </w:p>
    <w:p w:rsidR="008039D1" w:rsidRPr="001C4F61" w:rsidRDefault="00BE3198" w:rsidP="001C4F61">
      <w:pPr>
        <w:pStyle w:val="NormalWeb"/>
        <w:jc w:val="both"/>
      </w:pPr>
      <w:r w:rsidRPr="00BE3198">
        <w:rPr>
          <w:lang w:val="pt-PT"/>
        </w:rPr>
        <w:t xml:space="preserve">O </w:t>
      </w:r>
      <w:r w:rsidR="008039D1" w:rsidRPr="00482B2D">
        <w:rPr>
          <w:i/>
          <w:lang w:val="pt-PT"/>
        </w:rPr>
        <w:t>Treemap</w:t>
      </w:r>
      <w:r w:rsidRPr="00BE3198">
        <w:rPr>
          <w:lang w:val="pt-PT"/>
        </w:rPr>
        <w:t xml:space="preserve"> é um</w:t>
      </w:r>
      <w:r w:rsidR="008039D1" w:rsidRPr="008039D1">
        <w:rPr>
          <w:lang w:val="pt-PT"/>
        </w:rPr>
        <w:t xml:space="preserve"> método de preenchimento de espaço para visualizar grandes conjuntos de dados hierárquicos</w:t>
      </w:r>
      <w:r w:rsidR="002B47AF" w:rsidRPr="00BE3198">
        <w:rPr>
          <w:lang w:val="pt-PT"/>
        </w:rPr>
        <w:t xml:space="preserve"> (</w:t>
      </w:r>
      <w:r w:rsidR="002B47AF" w:rsidRPr="00BE3198">
        <w:t>WATTENBERG &amp; SHNEIDERMAN 2001</w:t>
      </w:r>
      <w:r w:rsidRPr="00BE3198">
        <w:rPr>
          <w:lang w:val="pt-PT"/>
        </w:rPr>
        <w:t>)</w:t>
      </w:r>
      <w:r w:rsidR="008039D1" w:rsidRPr="008039D1">
        <w:rPr>
          <w:lang w:val="pt-PT"/>
        </w:rPr>
        <w:t>.</w:t>
      </w:r>
      <w:r w:rsidRPr="00BE3198">
        <w:t xml:space="preserve"> Ele é uma representação visual de uma árvore de dados, onde cada nó pode ter um ou mais ramos (exceto a raiz, que não tem ramos). Cada nó é exibido como um retângulo de acordo com os valores atribuídos. Os tamanhos e as cores são valorizados em relação a todos os outros nós no gráfico. O comportamento padrão é mover-se para baixo e para direita da árvore.</w:t>
      </w:r>
    </w:p>
    <w:p w:rsidR="002B47AF" w:rsidRPr="00BE3198" w:rsidRDefault="002B47AF" w:rsidP="00BE3198">
      <w:pPr>
        <w:pStyle w:val="Pr-formataoHTML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E3198">
        <w:rPr>
          <w:rFonts w:ascii="Times New Roman" w:hAnsi="Times New Roman" w:cs="Times New Roman"/>
          <w:sz w:val="24"/>
          <w:szCs w:val="24"/>
          <w:lang w:val="pt-PT"/>
        </w:rPr>
        <w:t xml:space="preserve">A técnica de visualização </w:t>
      </w:r>
      <w:r w:rsidRPr="00482B2D">
        <w:rPr>
          <w:rFonts w:ascii="Times New Roman" w:hAnsi="Times New Roman" w:cs="Times New Roman"/>
          <w:i/>
          <w:sz w:val="24"/>
          <w:szCs w:val="24"/>
          <w:lang w:val="pt-PT"/>
        </w:rPr>
        <w:t>treemap</w:t>
      </w:r>
      <w:r w:rsidRPr="00BE3198">
        <w:rPr>
          <w:rFonts w:ascii="Times New Roman" w:hAnsi="Times New Roman" w:cs="Times New Roman"/>
          <w:sz w:val="24"/>
          <w:szCs w:val="24"/>
          <w:lang w:val="pt-PT"/>
        </w:rPr>
        <w:t xml:space="preserve"> faz um uso eficiente do espaço de exibição disponível, mapeando hierarquias em uma região retangular buscando o preenchimento de espaço (</w:t>
      </w:r>
      <w:r w:rsidRPr="00BE3198">
        <w:rPr>
          <w:rFonts w:ascii="Times New Roman" w:hAnsi="Times New Roman" w:cs="Times New Roman"/>
          <w:sz w:val="24"/>
          <w:szCs w:val="24"/>
        </w:rPr>
        <w:t>JOHNSON,1992</w:t>
      </w:r>
      <w:r w:rsidRPr="00BE3198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:rsidR="002B47AF" w:rsidRPr="00BE3198" w:rsidRDefault="002B47AF" w:rsidP="00BE3198">
      <w:pPr>
        <w:pStyle w:val="NormalWeb"/>
        <w:jc w:val="both"/>
      </w:pPr>
      <w:r w:rsidRPr="00BE3198">
        <w:t xml:space="preserve">O tamanho total do gráfico é determinado pelo tamanho do elemento. Nesse caso temos dois </w:t>
      </w:r>
      <w:r w:rsidR="00BE3198" w:rsidRPr="00BE3198">
        <w:t>níveis</w:t>
      </w:r>
      <w:r w:rsidRPr="00BE3198">
        <w:t xml:space="preserve">, isto </w:t>
      </w:r>
      <w:proofErr w:type="gramStart"/>
      <w:r w:rsidRPr="00BE3198">
        <w:t>é</w:t>
      </w:r>
      <w:proofErr w:type="gramEnd"/>
      <w:r w:rsidRPr="00BE3198">
        <w:t xml:space="preserve"> dois ramos: </w:t>
      </w:r>
      <w:r w:rsidR="00BE3198" w:rsidRPr="00BE3198">
        <w:t xml:space="preserve">Grupo </w:t>
      </w:r>
      <w:r w:rsidRPr="00BE3198">
        <w:t xml:space="preserve">e </w:t>
      </w:r>
      <w:r w:rsidR="00BE3198" w:rsidRPr="00BE3198">
        <w:t>Categoria</w:t>
      </w:r>
      <w:r w:rsidRPr="00BE3198">
        <w:t xml:space="preserve">. Além disso, o tamanho da caixa representa </w:t>
      </w:r>
      <w:r w:rsidR="00BE3198" w:rsidRPr="00BE3198">
        <w:t>a quantidade de casos em cada categoria.</w:t>
      </w:r>
    </w:p>
    <w:p w:rsidR="002B47AF" w:rsidRDefault="002B47AF" w:rsidP="00BE3198">
      <w:pPr>
        <w:pStyle w:val="Pr-formataoHTML"/>
        <w:jc w:val="both"/>
        <w:rPr>
          <w:lang w:val="pt-PT"/>
        </w:rPr>
      </w:pPr>
      <w:r>
        <w:rPr>
          <w:lang w:val="pt-PT"/>
        </w:rPr>
        <w:t xml:space="preserve"> </w:t>
      </w:r>
    </w:p>
    <w:p w:rsidR="002B47AF" w:rsidRDefault="002B47AF" w:rsidP="002B47AF">
      <w:pPr>
        <w:pStyle w:val="Pr-formataoHTML"/>
        <w:rPr>
          <w:lang w:val="pt-PT"/>
        </w:rPr>
      </w:pPr>
    </w:p>
    <w:p w:rsidR="00F95E19" w:rsidRPr="008039D1" w:rsidRDefault="008039D1" w:rsidP="00F95E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9D1">
        <w:rPr>
          <w:rFonts w:ascii="Times New Roman" w:hAnsi="Times New Roman" w:cs="Times New Roman"/>
          <w:b/>
          <w:sz w:val="24"/>
          <w:szCs w:val="24"/>
        </w:rPr>
        <w:t>Análise</w:t>
      </w:r>
    </w:p>
    <w:p w:rsidR="00B86354" w:rsidRDefault="004148BF" w:rsidP="00F95E19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F95E19">
        <w:rPr>
          <w:rFonts w:ascii="Times New Roman" w:hAnsi="Times New Roman" w:cs="Times New Roman"/>
          <w:sz w:val="24"/>
          <w:szCs w:val="24"/>
        </w:rPr>
        <w:t>Das causas diretas, n</w:t>
      </w:r>
      <w:r w:rsidR="00B86354" w:rsidRPr="00F95E19">
        <w:rPr>
          <w:rFonts w:ascii="Times New Roman" w:hAnsi="Times New Roman" w:cs="Times New Roman"/>
          <w:sz w:val="24"/>
          <w:szCs w:val="24"/>
        </w:rPr>
        <w:t xml:space="preserve">o gráfico abaixo, podemos ver que o grupo 02 </w:t>
      </w:r>
      <w:r w:rsidRPr="00F95E19">
        <w:rPr>
          <w:rFonts w:ascii="Times New Roman" w:hAnsi="Times New Roman" w:cs="Times New Roman"/>
          <w:sz w:val="24"/>
          <w:szCs w:val="24"/>
        </w:rPr>
        <w:t>(</w:t>
      </w:r>
      <w:r w:rsidR="00B86354" w:rsidRPr="00482B2D">
        <w:rPr>
          <w:rFonts w:ascii="Times New Roman" w:hAnsi="Times New Roman" w:cs="Times New Roman"/>
          <w:i/>
          <w:sz w:val="24"/>
          <w:szCs w:val="24"/>
        </w:rPr>
        <w:t xml:space="preserve">Edema, </w:t>
      </w:r>
      <w:proofErr w:type="spellStart"/>
      <w:r w:rsidR="00B86354" w:rsidRPr="00482B2D">
        <w:rPr>
          <w:rFonts w:ascii="Times New Roman" w:hAnsi="Times New Roman" w:cs="Times New Roman"/>
          <w:i/>
          <w:sz w:val="24"/>
          <w:szCs w:val="24"/>
        </w:rPr>
        <w:t>proteinúria</w:t>
      </w:r>
      <w:proofErr w:type="spellEnd"/>
      <w:r w:rsidR="00B86354" w:rsidRPr="00482B2D">
        <w:rPr>
          <w:rFonts w:ascii="Times New Roman" w:hAnsi="Times New Roman" w:cs="Times New Roman"/>
          <w:i/>
          <w:sz w:val="24"/>
          <w:szCs w:val="24"/>
        </w:rPr>
        <w:t xml:space="preserve"> e transtornos hipertensivos na gravidez, no parto e no </w:t>
      </w:r>
      <w:proofErr w:type="spellStart"/>
      <w:r w:rsidR="00B86354" w:rsidRPr="00482B2D">
        <w:rPr>
          <w:rFonts w:ascii="Times New Roman" w:hAnsi="Times New Roman" w:cs="Times New Roman"/>
          <w:i/>
          <w:sz w:val="24"/>
          <w:szCs w:val="24"/>
        </w:rPr>
        <w:t>puérperio</w:t>
      </w:r>
      <w:proofErr w:type="spellEnd"/>
      <w:r w:rsidRPr="00F95E19">
        <w:rPr>
          <w:rFonts w:ascii="Times New Roman" w:hAnsi="Times New Roman" w:cs="Times New Roman"/>
          <w:sz w:val="24"/>
          <w:szCs w:val="24"/>
        </w:rPr>
        <w:t>) é o grupo com maior frequência. Ele é seguido pelo grupo 06 (</w:t>
      </w:r>
      <w:r w:rsidRPr="00482B2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 xml:space="preserve">Complicações relacionadas predominantemente com o </w:t>
      </w:r>
      <w:proofErr w:type="spellStart"/>
      <w:r w:rsidRPr="00482B2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puérperio</w:t>
      </w:r>
      <w:proofErr w:type="spellEnd"/>
      <w:r w:rsidRPr="00F95E19">
        <w:rPr>
          <w:rFonts w:ascii="Times New Roman" w:hAnsi="Times New Roman" w:cs="Times New Roman"/>
          <w:sz w:val="24"/>
          <w:szCs w:val="24"/>
        </w:rPr>
        <w:t>) e grupo 01 (</w:t>
      </w:r>
      <w:r w:rsidRPr="00482B2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Gravidez que termina em aborto</w:t>
      </w:r>
      <w:r w:rsidRPr="00F95E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). Quando descemos um nível, isto é, vemos a distribuição interna do grupo 02, podemos </w:t>
      </w:r>
      <w:r w:rsidR="00F77E88" w:rsidRPr="00F95E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ver que a maior categoria deste grupo é a </w:t>
      </w:r>
      <w:proofErr w:type="spellStart"/>
      <w:r w:rsidR="00F77E88" w:rsidRPr="00F95E1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Pré-eclâmpsia</w:t>
      </w:r>
      <w:proofErr w:type="spellEnd"/>
      <w:r w:rsidR="00F77E88" w:rsidRPr="00F95E1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 xml:space="preserve"> grave</w:t>
      </w:r>
      <w:r w:rsidR="00F95E1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 xml:space="preserve"> </w:t>
      </w:r>
      <w:r w:rsidR="00F95E19" w:rsidRPr="00F95E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com 17 casos</w:t>
      </w:r>
      <w:r w:rsidR="00F95E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. No segundo nível do grupo 06 (</w:t>
      </w:r>
      <w:r w:rsidR="00F95E19" w:rsidRPr="00B8635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Complicações relacionadas predominantemente com o </w:t>
      </w:r>
      <w:proofErr w:type="spellStart"/>
      <w:r w:rsidR="00F95E19" w:rsidRPr="00B8635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puérperio</w:t>
      </w:r>
      <w:proofErr w:type="spellEnd"/>
      <w:r w:rsidR="00F95E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), podemos observar que a categoria </w:t>
      </w:r>
      <w:r w:rsidR="00F95E19" w:rsidRPr="00F95E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Infecção puerperal</w:t>
      </w:r>
      <w:r w:rsidR="00F95E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mais se destaca com 17 casos. Já no grupo 01 temos a categoria de análise com maior quantidade</w:t>
      </w:r>
      <w:r w:rsidR="00482B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:</w:t>
      </w:r>
      <w:r w:rsidR="00F95E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A </w:t>
      </w:r>
      <w:r w:rsidR="00F95E19" w:rsidRPr="00F95E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Gravidez tubária</w:t>
      </w:r>
      <w:r w:rsidR="00F95E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com 21 casos. </w:t>
      </w:r>
    </w:p>
    <w:p w:rsidR="008039D1" w:rsidRDefault="008039D1" w:rsidP="00F95E19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8039D1" w:rsidRPr="008039D1" w:rsidRDefault="008039D1" w:rsidP="00803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Gráfico 01</w:t>
      </w:r>
      <w:r w:rsidRPr="008039D1">
        <w:rPr>
          <w:rFonts w:ascii="Times New Roman" w:hAnsi="Times New Roman" w:cs="Times New Roman"/>
        </w:rPr>
        <w:t xml:space="preserve"> – </w:t>
      </w:r>
      <w:proofErr w:type="spellStart"/>
      <w:r w:rsidRPr="008039D1">
        <w:rPr>
          <w:rFonts w:ascii="Times New Roman" w:hAnsi="Times New Roman" w:cs="Times New Roman"/>
        </w:rPr>
        <w:t>treemap</w:t>
      </w:r>
      <w:proofErr w:type="spellEnd"/>
      <w:r w:rsidRPr="008039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 distribuição dos 331 casos com causas </w:t>
      </w:r>
      <w:r w:rsidRPr="008039D1">
        <w:rPr>
          <w:rFonts w:ascii="Times New Roman" w:hAnsi="Times New Roman" w:cs="Times New Roman"/>
        </w:rPr>
        <w:t>diretas</w:t>
      </w:r>
    </w:p>
    <w:p w:rsidR="00175434" w:rsidRDefault="00F77E88">
      <w:r w:rsidRPr="00F77E88">
        <w:lastRenderedPageBreak/>
        <w:drawing>
          <wp:inline distT="0" distB="0" distL="0" distR="0">
            <wp:extent cx="5400040" cy="3171103"/>
            <wp:effectExtent l="19050" t="0" r="0" b="0"/>
            <wp:docPr id="3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73008" cy="5328592"/>
                      <a:chOff x="0" y="332656"/>
                      <a:chExt cx="9073008" cy="5328592"/>
                    </a:xfrm>
                  </a:grpSpPr>
                  <a:grpSp>
                    <a:nvGrpSpPr>
                      <a:cNvPr id="23" name="Grupo 22"/>
                      <a:cNvGrpSpPr/>
                    </a:nvGrpSpPr>
                    <a:grpSpPr>
                      <a:xfrm>
                        <a:off x="0" y="332656"/>
                        <a:ext cx="9073008" cy="5328592"/>
                        <a:chOff x="0" y="332656"/>
                        <a:chExt cx="9073008" cy="5328592"/>
                      </a:xfrm>
                    </a:grpSpPr>
                    <a:pic>
                      <a:nvPicPr>
                        <a:cNvPr id="4" name="Imagem 3"/>
                        <a:cNvPicPr/>
                      </a:nvPicPr>
                      <a:blipFill>
                        <a:blip r:embed="rId4" cstate="print">
                          <a:grayscl/>
                        </a:blip>
                        <a:srcRect l="33853" t="16398" r="2162" b="6233"/>
                        <a:stretch>
                          <a:fillRect/>
                        </a:stretch>
                      </a:blipFill>
                      <a:spPr bwMode="auto">
                        <a:xfrm>
                          <a:off x="0" y="332656"/>
                          <a:ext cx="9073008" cy="5328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CaixaDeTexto 4"/>
                        <a:cNvSpPr txBox="1"/>
                      </a:nvSpPr>
                      <a:spPr>
                        <a:xfrm>
                          <a:off x="683568" y="3645024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17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" name="CaixaDeTexto 5"/>
                        <a:cNvSpPr txBox="1"/>
                      </a:nvSpPr>
                      <a:spPr>
                        <a:xfrm>
                          <a:off x="683568" y="2339588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14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" name="CaixaDeTexto 6"/>
                        <a:cNvSpPr txBox="1"/>
                      </a:nvSpPr>
                      <a:spPr>
                        <a:xfrm>
                          <a:off x="2195736" y="1052736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11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" name="CaixaDeTexto 7"/>
                        <a:cNvSpPr txBox="1"/>
                      </a:nvSpPr>
                      <a:spPr>
                        <a:xfrm>
                          <a:off x="2186008" y="1878356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8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CaixaDeTexto 8"/>
                        <a:cNvSpPr txBox="1"/>
                      </a:nvSpPr>
                      <a:spPr>
                        <a:xfrm>
                          <a:off x="2195736" y="2574632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7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CaixaDeTexto 9"/>
                        <a:cNvSpPr txBox="1"/>
                      </a:nvSpPr>
                      <a:spPr>
                        <a:xfrm>
                          <a:off x="3419872" y="1052736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7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CaixaDeTexto 10"/>
                        <a:cNvSpPr txBox="1"/>
                      </a:nvSpPr>
                      <a:spPr>
                        <a:xfrm>
                          <a:off x="3410144" y="1802000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6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CaixaDeTexto 11"/>
                        <a:cNvSpPr txBox="1"/>
                      </a:nvSpPr>
                      <a:spPr>
                        <a:xfrm>
                          <a:off x="683568" y="1340768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17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CaixaDeTexto 12"/>
                        <a:cNvSpPr txBox="1"/>
                      </a:nvSpPr>
                      <a:spPr>
                        <a:xfrm>
                          <a:off x="683568" y="4859868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16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CaixaDeTexto 13"/>
                        <a:cNvSpPr txBox="1"/>
                      </a:nvSpPr>
                      <a:spPr>
                        <a:xfrm>
                          <a:off x="2411760" y="3635732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14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" name="CaixaDeTexto 14"/>
                        <a:cNvSpPr txBox="1"/>
                      </a:nvSpPr>
                      <a:spPr>
                        <a:xfrm>
                          <a:off x="3563888" y="3645024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>
                                <a:solidFill>
                                  <a:schemeClr val="bg1"/>
                                </a:solidFill>
                              </a:rPr>
                              <a:t>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" name="CaixaDeTexto 15"/>
                        <a:cNvSpPr txBox="1"/>
                      </a:nvSpPr>
                      <a:spPr>
                        <a:xfrm>
                          <a:off x="4716016" y="1331476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21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CaixaDeTexto 16"/>
                        <a:cNvSpPr txBox="1"/>
                      </a:nvSpPr>
                      <a:spPr>
                        <a:xfrm>
                          <a:off x="6156176" y="1331476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9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" name="CaixaDeTexto 17"/>
                        <a:cNvSpPr txBox="1"/>
                      </a:nvSpPr>
                      <a:spPr>
                        <a:xfrm>
                          <a:off x="4427984" y="2276872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6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" name="CaixaDeTexto 18"/>
                        <a:cNvSpPr txBox="1"/>
                      </a:nvSpPr>
                      <a:spPr>
                        <a:xfrm>
                          <a:off x="7092280" y="1475492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18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" name="CaixaDeTexto 19"/>
                        <a:cNvSpPr txBox="1"/>
                      </a:nvSpPr>
                      <a:spPr>
                        <a:xfrm>
                          <a:off x="8172400" y="1547500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15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" name="CaixaDeTexto 20"/>
                        <a:cNvSpPr txBox="1"/>
                      </a:nvSpPr>
                      <a:spPr>
                        <a:xfrm>
                          <a:off x="4644008" y="4653136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17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" name="CaixaDeTexto 21"/>
                        <a:cNvSpPr txBox="1"/>
                      </a:nvSpPr>
                      <a:spPr>
                        <a:xfrm>
                          <a:off x="7164288" y="4221088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6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F95E19" w:rsidRDefault="00F95E19">
      <w:r>
        <w:t>Onde:</w:t>
      </w:r>
    </w:p>
    <w:tbl>
      <w:tblPr>
        <w:tblW w:w="8475" w:type="dxa"/>
        <w:tblInd w:w="-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4A0"/>
      </w:tblPr>
      <w:tblGrid>
        <w:gridCol w:w="1095"/>
        <w:gridCol w:w="7380"/>
      </w:tblGrid>
      <w:tr w:rsidR="00175434" w:rsidRPr="00175434" w:rsidTr="001C4F61">
        <w:trPr>
          <w:trHeight w:val="300"/>
        </w:trPr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175434" w:rsidRPr="00175434" w:rsidRDefault="00175434" w:rsidP="001C4F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754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Grupo</w:t>
            </w:r>
          </w:p>
        </w:tc>
        <w:tc>
          <w:tcPr>
            <w:tcW w:w="7380" w:type="dxa"/>
            <w:shd w:val="clear" w:color="auto" w:fill="auto"/>
            <w:noWrap/>
            <w:vAlign w:val="center"/>
            <w:hideMark/>
          </w:tcPr>
          <w:p w:rsidR="00B86354" w:rsidRPr="00175434" w:rsidRDefault="00F95E19" w:rsidP="00B86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</w:tr>
      <w:tr w:rsidR="00175434" w:rsidRPr="00B86354" w:rsidTr="001C4F61">
        <w:trPr>
          <w:trHeight w:val="310"/>
        </w:trPr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175434" w:rsidRPr="00B86354" w:rsidRDefault="00175434" w:rsidP="00175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Grupo 01</w:t>
            </w:r>
          </w:p>
        </w:tc>
        <w:tc>
          <w:tcPr>
            <w:tcW w:w="7380" w:type="dxa"/>
            <w:shd w:val="clear" w:color="auto" w:fill="auto"/>
            <w:hideMark/>
          </w:tcPr>
          <w:p w:rsidR="00175434" w:rsidRPr="00B86354" w:rsidRDefault="00175434" w:rsidP="0017543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B863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Gravidez que termina em aborto</w:t>
            </w:r>
          </w:p>
        </w:tc>
      </w:tr>
      <w:tr w:rsidR="00175434" w:rsidRPr="00B86354" w:rsidTr="001C4F61">
        <w:trPr>
          <w:trHeight w:val="600"/>
        </w:trPr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175434" w:rsidRPr="00B86354" w:rsidRDefault="00175434" w:rsidP="00175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Grupo 02</w:t>
            </w:r>
          </w:p>
        </w:tc>
        <w:tc>
          <w:tcPr>
            <w:tcW w:w="7380" w:type="dxa"/>
            <w:shd w:val="clear" w:color="auto" w:fill="auto"/>
            <w:hideMark/>
          </w:tcPr>
          <w:p w:rsidR="00175434" w:rsidRPr="00B86354" w:rsidRDefault="00175434" w:rsidP="0017543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B863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Edema, </w:t>
            </w:r>
            <w:proofErr w:type="spellStart"/>
            <w:r w:rsidRPr="00B863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proteinúria</w:t>
            </w:r>
            <w:proofErr w:type="spellEnd"/>
            <w:r w:rsidRPr="00B863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e transtornos hipertensivos na gravidez, no parto e no </w:t>
            </w:r>
            <w:proofErr w:type="spellStart"/>
            <w:proofErr w:type="gramStart"/>
            <w:r w:rsidRPr="00B863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puérperio</w:t>
            </w:r>
            <w:proofErr w:type="spellEnd"/>
            <w:proofErr w:type="gramEnd"/>
          </w:p>
        </w:tc>
      </w:tr>
      <w:tr w:rsidR="00175434" w:rsidRPr="00B86354" w:rsidTr="001C4F61">
        <w:trPr>
          <w:trHeight w:val="600"/>
        </w:trPr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175434" w:rsidRPr="00B86354" w:rsidRDefault="00175434" w:rsidP="00175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Grupo 03</w:t>
            </w:r>
          </w:p>
        </w:tc>
        <w:tc>
          <w:tcPr>
            <w:tcW w:w="7380" w:type="dxa"/>
            <w:shd w:val="clear" w:color="auto" w:fill="auto"/>
            <w:hideMark/>
          </w:tcPr>
          <w:p w:rsidR="00175434" w:rsidRPr="00B86354" w:rsidRDefault="00175434" w:rsidP="0017543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B863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Outros transtornos maternos relacionados predominantemente com a gravidez</w:t>
            </w:r>
          </w:p>
        </w:tc>
      </w:tr>
      <w:tr w:rsidR="00175434" w:rsidRPr="00B86354" w:rsidTr="001C4F61">
        <w:trPr>
          <w:trHeight w:val="600"/>
        </w:trPr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175434" w:rsidRPr="00B86354" w:rsidRDefault="00175434" w:rsidP="00175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Grupo 04</w:t>
            </w:r>
          </w:p>
        </w:tc>
        <w:tc>
          <w:tcPr>
            <w:tcW w:w="7380" w:type="dxa"/>
            <w:shd w:val="clear" w:color="auto" w:fill="auto"/>
            <w:hideMark/>
          </w:tcPr>
          <w:p w:rsidR="00175434" w:rsidRPr="00B86354" w:rsidRDefault="00175434" w:rsidP="0017543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B863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Assistência prestada à mãe por motivos legados ao feto e à cavidade amniótica e por possíveis problemas relativos ao parto</w:t>
            </w:r>
          </w:p>
        </w:tc>
      </w:tr>
      <w:tr w:rsidR="00175434" w:rsidRPr="00B86354" w:rsidTr="001C4F61">
        <w:trPr>
          <w:trHeight w:val="310"/>
        </w:trPr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175434" w:rsidRPr="00B86354" w:rsidRDefault="00175434" w:rsidP="00175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Grupo 05</w:t>
            </w:r>
          </w:p>
        </w:tc>
        <w:tc>
          <w:tcPr>
            <w:tcW w:w="7380" w:type="dxa"/>
            <w:shd w:val="clear" w:color="auto" w:fill="auto"/>
            <w:hideMark/>
          </w:tcPr>
          <w:p w:rsidR="00175434" w:rsidRPr="00B86354" w:rsidRDefault="00175434" w:rsidP="0017543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B863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Complicações do trabalho de parto e do parto</w:t>
            </w:r>
          </w:p>
        </w:tc>
      </w:tr>
      <w:tr w:rsidR="00175434" w:rsidRPr="00B86354" w:rsidTr="001C4F61">
        <w:trPr>
          <w:trHeight w:val="310"/>
        </w:trPr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175434" w:rsidRPr="00B86354" w:rsidRDefault="00175434" w:rsidP="00175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86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Grupo 06</w:t>
            </w:r>
          </w:p>
        </w:tc>
        <w:tc>
          <w:tcPr>
            <w:tcW w:w="7380" w:type="dxa"/>
            <w:shd w:val="clear" w:color="auto" w:fill="auto"/>
            <w:hideMark/>
          </w:tcPr>
          <w:p w:rsidR="00175434" w:rsidRPr="00B86354" w:rsidRDefault="00175434" w:rsidP="0017543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 w:rsidRPr="00B863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Complicações relacionadas predominantemente com o </w:t>
            </w:r>
            <w:proofErr w:type="spellStart"/>
            <w:r w:rsidRPr="00B863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>puérperio</w:t>
            </w:r>
            <w:proofErr w:type="spellEnd"/>
          </w:p>
        </w:tc>
      </w:tr>
    </w:tbl>
    <w:p w:rsidR="008039D1" w:rsidRDefault="008039D1"/>
    <w:p w:rsidR="008039D1" w:rsidRDefault="008039D1">
      <w:pPr>
        <w:rPr>
          <w:rFonts w:ascii="Times New Roman" w:hAnsi="Times New Roman" w:cs="Times New Roman"/>
          <w:sz w:val="24"/>
          <w:szCs w:val="24"/>
        </w:rPr>
      </w:pPr>
      <w:r w:rsidRPr="00F95E19">
        <w:rPr>
          <w:rFonts w:ascii="Times New Roman" w:hAnsi="Times New Roman" w:cs="Times New Roman"/>
          <w:sz w:val="24"/>
          <w:szCs w:val="24"/>
        </w:rPr>
        <w:t xml:space="preserve">Das causas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95E19">
        <w:rPr>
          <w:rFonts w:ascii="Times New Roman" w:hAnsi="Times New Roman" w:cs="Times New Roman"/>
          <w:sz w:val="24"/>
          <w:szCs w:val="24"/>
        </w:rPr>
        <w:t>diretas, n</w:t>
      </w:r>
      <w:r>
        <w:rPr>
          <w:rFonts w:ascii="Times New Roman" w:hAnsi="Times New Roman" w:cs="Times New Roman"/>
          <w:sz w:val="24"/>
          <w:szCs w:val="24"/>
        </w:rPr>
        <w:t>o gráfico abaixo, podemos observar</w:t>
      </w:r>
      <w:r w:rsidRPr="00F95E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uma dominância do grupo </w:t>
      </w:r>
      <w:r w:rsidRPr="008039D1">
        <w:rPr>
          <w:rFonts w:ascii="Times New Roman" w:hAnsi="Times New Roman" w:cs="Times New Roman"/>
          <w:i/>
          <w:sz w:val="24"/>
          <w:szCs w:val="24"/>
        </w:rPr>
        <w:t>Outras afecções obstétricas não classificadas em outra parte</w:t>
      </w:r>
      <w:r>
        <w:rPr>
          <w:rFonts w:ascii="Times New Roman" w:hAnsi="Times New Roman" w:cs="Times New Roman"/>
          <w:sz w:val="24"/>
          <w:szCs w:val="24"/>
        </w:rPr>
        <w:t>. Esse grupo representa mais de 80% dos casos indiretos.</w:t>
      </w:r>
    </w:p>
    <w:p w:rsidR="008039D1" w:rsidRPr="008039D1" w:rsidRDefault="008039D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F95E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Quando descemos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o</w:t>
      </w:r>
      <w:r w:rsidRPr="00F95E1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nível, podemos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verificar que a categoria </w:t>
      </w:r>
      <w:r w:rsidRPr="008039D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 xml:space="preserve">Doenças do aparelho circulatório complicando a gravidez, o parto e o </w:t>
      </w:r>
      <w:proofErr w:type="spellStart"/>
      <w:r w:rsidRPr="008039D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>puerpério</w:t>
      </w:r>
      <w:proofErr w:type="spellEnd"/>
      <w:r w:rsidRPr="008039D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é a mais frequente. Um em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</w:t>
      </w:r>
      <w:r w:rsidRPr="008039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ada quatro caso</w:t>
      </w:r>
      <w:proofErr w:type="gramEnd"/>
      <w:r w:rsidRPr="008039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indireto pertence a essa categoria.</w:t>
      </w:r>
    </w:p>
    <w:p w:rsidR="00B86354" w:rsidRPr="008039D1" w:rsidRDefault="008039D1">
      <w:pPr>
        <w:rPr>
          <w:rFonts w:ascii="Times New Roman" w:hAnsi="Times New Roman" w:cs="Times New Roman"/>
        </w:rPr>
      </w:pPr>
      <w:r w:rsidRPr="008039D1">
        <w:rPr>
          <w:rFonts w:ascii="Times New Roman" w:hAnsi="Times New Roman" w:cs="Times New Roman"/>
        </w:rPr>
        <w:t xml:space="preserve">Gráfico 02 – </w:t>
      </w:r>
      <w:proofErr w:type="spellStart"/>
      <w:r w:rsidRPr="008039D1">
        <w:rPr>
          <w:rFonts w:ascii="Times New Roman" w:hAnsi="Times New Roman" w:cs="Times New Roman"/>
        </w:rPr>
        <w:t>treemap</w:t>
      </w:r>
      <w:proofErr w:type="spellEnd"/>
      <w:r w:rsidRPr="008039D1">
        <w:rPr>
          <w:rFonts w:ascii="Times New Roman" w:hAnsi="Times New Roman" w:cs="Times New Roman"/>
        </w:rPr>
        <w:t xml:space="preserve"> da distribuição d</w:t>
      </w:r>
      <w:r>
        <w:rPr>
          <w:rFonts w:ascii="Times New Roman" w:hAnsi="Times New Roman" w:cs="Times New Roman"/>
        </w:rPr>
        <w:t xml:space="preserve">os 167 casos com </w:t>
      </w:r>
      <w:r w:rsidRPr="008039D1">
        <w:rPr>
          <w:rFonts w:ascii="Times New Roman" w:hAnsi="Times New Roman" w:cs="Times New Roman"/>
        </w:rPr>
        <w:t>causas indiretas</w:t>
      </w:r>
    </w:p>
    <w:p w:rsidR="00B86354" w:rsidRDefault="008039D1">
      <w:r w:rsidRPr="008039D1">
        <w:lastRenderedPageBreak/>
        <w:drawing>
          <wp:inline distT="0" distB="0" distL="0" distR="0">
            <wp:extent cx="5400040" cy="3571310"/>
            <wp:effectExtent l="19050" t="0" r="0" b="0"/>
            <wp:docPr id="5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8992" cy="5904656"/>
                      <a:chOff x="107504" y="260648"/>
                      <a:chExt cx="8928992" cy="5904656"/>
                    </a:xfrm>
                  </a:grpSpPr>
                  <a:grpSp>
                    <a:nvGrpSpPr>
                      <a:cNvPr id="11" name="Grupo 10"/>
                      <a:cNvGrpSpPr/>
                    </a:nvGrpSpPr>
                    <a:grpSpPr>
                      <a:xfrm>
                        <a:off x="107504" y="260648"/>
                        <a:ext cx="8928992" cy="5904656"/>
                        <a:chOff x="107504" y="260648"/>
                        <a:chExt cx="8928992" cy="5904656"/>
                      </a:xfrm>
                    </a:grpSpPr>
                    <a:pic>
                      <a:nvPicPr>
                        <a:cNvPr id="2" name="Imagem 1"/>
                        <a:cNvPicPr/>
                      </a:nvPicPr>
                      <a:blipFill>
                        <a:blip r:embed="rId5" cstate="print">
                          <a:grayscl/>
                        </a:blip>
                        <a:srcRect l="34020" t="16627" r="2498" b="5935"/>
                        <a:stretch>
                          <a:fillRect/>
                        </a:stretch>
                      </a:blipFill>
                      <a:spPr bwMode="auto">
                        <a:xfrm>
                          <a:off x="107504" y="260648"/>
                          <a:ext cx="8928992" cy="59046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3" name="CaixaDeTexto 2"/>
                        <a:cNvSpPr txBox="1"/>
                      </a:nvSpPr>
                      <a:spPr>
                        <a:xfrm>
                          <a:off x="1763688" y="2267580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43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" name="CaixaDeTexto 3"/>
                        <a:cNvSpPr txBox="1"/>
                      </a:nvSpPr>
                      <a:spPr>
                        <a:xfrm>
                          <a:off x="1763688" y="4931876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>
                                <a:solidFill>
                                  <a:schemeClr val="bg1"/>
                                </a:solidFill>
                              </a:rPr>
                              <a:t>2</a:t>
                            </a:r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7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" name="CaixaDeTexto 4"/>
                        <a:cNvSpPr txBox="1"/>
                      </a:nvSpPr>
                      <a:spPr>
                        <a:xfrm>
                          <a:off x="4572000" y="1844824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18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" name="CaixaDeTexto 5"/>
                        <a:cNvSpPr txBox="1"/>
                      </a:nvSpPr>
                      <a:spPr>
                        <a:xfrm>
                          <a:off x="6300192" y="1844824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14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" name="CaixaDeTexto 6"/>
                        <a:cNvSpPr txBox="1"/>
                      </a:nvSpPr>
                      <a:spPr>
                        <a:xfrm>
                          <a:off x="4572000" y="3995772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bg1"/>
                                </a:solidFill>
                              </a:rPr>
                              <a:t>11</a:t>
                            </a:r>
                            <a:endParaRPr lang="pt-BR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" name="CaixaDeTexto 7"/>
                        <a:cNvSpPr txBox="1"/>
                      </a:nvSpPr>
                      <a:spPr>
                        <a:xfrm>
                          <a:off x="7596336" y="1196752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rPr>
                              <a:t>5</a:t>
                            </a:r>
                            <a:endParaRPr lang="pt-BR" dirty="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CaixaDeTexto 9"/>
                        <a:cNvSpPr txBox="1"/>
                      </a:nvSpPr>
                      <a:spPr>
                        <a:xfrm>
                          <a:off x="7884368" y="3059668"/>
                          <a:ext cx="5040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rPr>
                              <a:t>7</a:t>
                            </a:r>
                            <a:endParaRPr lang="pt-BR" dirty="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B47AF" w:rsidRDefault="002B47AF"/>
    <w:p w:rsidR="002B47AF" w:rsidRPr="00BE3198" w:rsidRDefault="002B47AF" w:rsidP="002B47AF">
      <w:pPr>
        <w:rPr>
          <w:rFonts w:ascii="Times New Roman" w:hAnsi="Times New Roman" w:cs="Times New Roman"/>
          <w:sz w:val="24"/>
          <w:lang w:val="en-US"/>
        </w:rPr>
      </w:pPr>
      <w:r w:rsidRPr="00BE3198">
        <w:rPr>
          <w:rFonts w:ascii="Times New Roman" w:hAnsi="Times New Roman" w:cs="Times New Roman"/>
          <w:sz w:val="24"/>
          <w:lang w:val="en-US"/>
        </w:rPr>
        <w:t xml:space="preserve">TENNEKES, </w:t>
      </w:r>
      <w:proofErr w:type="spellStart"/>
      <w:r w:rsidRPr="00BE3198">
        <w:rPr>
          <w:rFonts w:ascii="Times New Roman" w:hAnsi="Times New Roman" w:cs="Times New Roman"/>
          <w:sz w:val="24"/>
          <w:lang w:val="en-US"/>
        </w:rPr>
        <w:t>Martijn</w:t>
      </w:r>
      <w:proofErr w:type="spellEnd"/>
      <w:r w:rsidRPr="00BE3198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Pr="00BE3198">
        <w:rPr>
          <w:rFonts w:ascii="Times New Roman" w:hAnsi="Times New Roman" w:cs="Times New Roman"/>
          <w:sz w:val="24"/>
          <w:lang w:val="en-US"/>
        </w:rPr>
        <w:t>treemap</w:t>
      </w:r>
      <w:proofErr w:type="spellEnd"/>
      <w:proofErr w:type="gramEnd"/>
      <w:r w:rsidRPr="00BE31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BE3198">
        <w:rPr>
          <w:rFonts w:ascii="Times New Roman" w:hAnsi="Times New Roman" w:cs="Times New Roman"/>
          <w:sz w:val="24"/>
          <w:lang w:val="en-US"/>
        </w:rPr>
        <w:t>Treemap</w:t>
      </w:r>
      <w:proofErr w:type="spellEnd"/>
      <w:r w:rsidRPr="00BE3198">
        <w:rPr>
          <w:rFonts w:ascii="Times New Roman" w:hAnsi="Times New Roman" w:cs="Times New Roman"/>
          <w:sz w:val="24"/>
          <w:lang w:val="en-US"/>
        </w:rPr>
        <w:t xml:space="preserve"> Visualization. R </w:t>
      </w:r>
      <w:proofErr w:type="gramStart"/>
      <w:r w:rsidRPr="00BE3198">
        <w:rPr>
          <w:rFonts w:ascii="Times New Roman" w:hAnsi="Times New Roman" w:cs="Times New Roman"/>
          <w:sz w:val="24"/>
          <w:lang w:val="en-US"/>
        </w:rPr>
        <w:t>package  version</w:t>
      </w:r>
      <w:proofErr w:type="gramEnd"/>
      <w:r w:rsidRPr="00BE3198">
        <w:rPr>
          <w:rFonts w:ascii="Times New Roman" w:hAnsi="Times New Roman" w:cs="Times New Roman"/>
          <w:sz w:val="24"/>
          <w:lang w:val="en-US"/>
        </w:rPr>
        <w:t xml:space="preserve"> 2.4-2. </w:t>
      </w:r>
      <w:hyperlink r:id="rId6" w:history="1">
        <w:r w:rsidRPr="00BE3198">
          <w:rPr>
            <w:rStyle w:val="Hyperlink"/>
            <w:rFonts w:ascii="Times New Roman" w:hAnsi="Times New Roman" w:cs="Times New Roman"/>
            <w:sz w:val="24"/>
            <w:lang w:val="en-US"/>
          </w:rPr>
          <w:t>https://CRAN.R-project.org/package=treemap</w:t>
        </w:r>
      </w:hyperlink>
      <w:r w:rsidRPr="00BE3198">
        <w:rPr>
          <w:rFonts w:ascii="Times New Roman" w:hAnsi="Times New Roman" w:cs="Times New Roman"/>
          <w:sz w:val="24"/>
          <w:lang w:val="en-US"/>
        </w:rPr>
        <w:t xml:space="preserve"> , 2017.</w:t>
      </w:r>
    </w:p>
    <w:p w:rsidR="002B47AF" w:rsidRPr="00BE3198" w:rsidRDefault="002B47AF" w:rsidP="002B47AF">
      <w:pPr>
        <w:rPr>
          <w:rFonts w:ascii="Times New Roman" w:hAnsi="Times New Roman" w:cs="Times New Roman"/>
          <w:sz w:val="24"/>
          <w:lang w:val="en-US"/>
        </w:rPr>
      </w:pPr>
      <w:r w:rsidRPr="00BE3198">
        <w:rPr>
          <w:rFonts w:ascii="Times New Roman" w:hAnsi="Times New Roman" w:cs="Times New Roman"/>
          <w:sz w:val="24"/>
          <w:lang w:val="en-US"/>
        </w:rPr>
        <w:t xml:space="preserve">WATTENBERG, </w:t>
      </w:r>
      <w:proofErr w:type="gramStart"/>
      <w:r w:rsidRPr="00BE3198">
        <w:rPr>
          <w:rFonts w:ascii="Times New Roman" w:hAnsi="Times New Roman" w:cs="Times New Roman"/>
          <w:sz w:val="24"/>
          <w:lang w:val="en-US"/>
        </w:rPr>
        <w:t>Martin ;</w:t>
      </w:r>
      <w:proofErr w:type="gramEnd"/>
      <w:r w:rsidRPr="00BE3198">
        <w:rPr>
          <w:rFonts w:ascii="Times New Roman" w:hAnsi="Times New Roman" w:cs="Times New Roman"/>
          <w:sz w:val="24"/>
          <w:lang w:val="en-US"/>
        </w:rPr>
        <w:t xml:space="preserve"> SHNEIDERMAN, Ben Ordered </w:t>
      </w:r>
      <w:proofErr w:type="spellStart"/>
      <w:r w:rsidRPr="00BE3198">
        <w:rPr>
          <w:rFonts w:ascii="Times New Roman" w:hAnsi="Times New Roman" w:cs="Times New Roman"/>
          <w:sz w:val="24"/>
          <w:lang w:val="en-US"/>
        </w:rPr>
        <w:t>Treemap</w:t>
      </w:r>
      <w:proofErr w:type="spellEnd"/>
      <w:r w:rsidRPr="00BE3198">
        <w:rPr>
          <w:rFonts w:ascii="Times New Roman" w:hAnsi="Times New Roman" w:cs="Times New Roman"/>
          <w:sz w:val="24"/>
          <w:lang w:val="en-US"/>
        </w:rPr>
        <w:t xml:space="preserve"> Layouts Information Visualization, IEEE Symposium Year: 2001, Volume: 1, Pages: 73. DOI Bookmark</w:t>
      </w:r>
      <w:proofErr w:type="gramStart"/>
      <w:r w:rsidRPr="00BE3198">
        <w:rPr>
          <w:rFonts w:ascii="Times New Roman" w:hAnsi="Times New Roman" w:cs="Times New Roman"/>
          <w:sz w:val="24"/>
          <w:lang w:val="en-US"/>
        </w:rPr>
        <w:t>:</w:t>
      </w:r>
      <w:proofErr w:type="gramEnd"/>
      <w:hyperlink r:id="rId7" w:history="1">
        <w:r w:rsidRPr="00BE3198">
          <w:rPr>
            <w:rStyle w:val="Hyperlink"/>
            <w:rFonts w:ascii="Times New Roman" w:hAnsi="Times New Roman" w:cs="Times New Roman"/>
            <w:sz w:val="24"/>
            <w:lang w:val="en-US"/>
          </w:rPr>
          <w:t>10.1109/INFVIS.2001.963283</w:t>
        </w:r>
      </w:hyperlink>
    </w:p>
    <w:p w:rsidR="002B47AF" w:rsidRPr="00BE3198" w:rsidRDefault="002B47AF" w:rsidP="002B47AF">
      <w:pPr>
        <w:rPr>
          <w:rFonts w:ascii="Times New Roman" w:hAnsi="Times New Roman" w:cs="Times New Roman"/>
          <w:sz w:val="24"/>
          <w:lang w:val="en-US"/>
        </w:rPr>
      </w:pPr>
      <w:r w:rsidRPr="00BE3198">
        <w:rPr>
          <w:rFonts w:ascii="Times New Roman" w:hAnsi="Times New Roman" w:cs="Times New Roman"/>
          <w:sz w:val="24"/>
          <w:lang w:val="en-US"/>
        </w:rPr>
        <w:t>JOHNSON, Brian. "</w:t>
      </w:r>
      <w:proofErr w:type="spellStart"/>
      <w:r w:rsidRPr="00BE3198">
        <w:rPr>
          <w:rFonts w:ascii="Times New Roman" w:hAnsi="Times New Roman" w:cs="Times New Roman"/>
          <w:sz w:val="24"/>
          <w:lang w:val="en-US"/>
        </w:rPr>
        <w:t>TreeViz</w:t>
      </w:r>
      <w:proofErr w:type="spellEnd"/>
      <w:r w:rsidRPr="00BE31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BE3198">
        <w:rPr>
          <w:rFonts w:ascii="Times New Roman" w:hAnsi="Times New Roman" w:cs="Times New Roman"/>
          <w:sz w:val="24"/>
          <w:lang w:val="en-US"/>
        </w:rPr>
        <w:t>treemap</w:t>
      </w:r>
      <w:proofErr w:type="spellEnd"/>
      <w:r w:rsidRPr="00BE3198">
        <w:rPr>
          <w:rFonts w:ascii="Times New Roman" w:hAnsi="Times New Roman" w:cs="Times New Roman"/>
          <w:sz w:val="24"/>
          <w:lang w:val="en-US"/>
        </w:rPr>
        <w:t xml:space="preserve"> visualization of hierarchically structured information." </w:t>
      </w:r>
      <w:r w:rsidRPr="00BE3198">
        <w:rPr>
          <w:rFonts w:ascii="Times New Roman" w:hAnsi="Times New Roman" w:cs="Times New Roman"/>
          <w:i/>
          <w:iCs/>
          <w:sz w:val="24"/>
        </w:rPr>
        <w:t>CHI</w:t>
      </w:r>
      <w:r w:rsidRPr="00BE3198">
        <w:rPr>
          <w:rFonts w:ascii="Times New Roman" w:hAnsi="Times New Roman" w:cs="Times New Roman"/>
          <w:sz w:val="24"/>
        </w:rPr>
        <w:t>. Vol. 92. 1992.</w:t>
      </w:r>
    </w:p>
    <w:sectPr w:rsidR="002B47AF" w:rsidRPr="00BE3198" w:rsidSect="00883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75434"/>
    <w:rsid w:val="00175434"/>
    <w:rsid w:val="001C4F61"/>
    <w:rsid w:val="002B47AF"/>
    <w:rsid w:val="004148BF"/>
    <w:rsid w:val="00482B2D"/>
    <w:rsid w:val="00792F48"/>
    <w:rsid w:val="008039D1"/>
    <w:rsid w:val="00852FC0"/>
    <w:rsid w:val="00883AC8"/>
    <w:rsid w:val="00B86354"/>
    <w:rsid w:val="00BE3198"/>
    <w:rsid w:val="00F77E88"/>
    <w:rsid w:val="00F95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C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5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434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3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39D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B47AF"/>
    <w:rPr>
      <w:color w:val="0000FF" w:themeColor="hyperlink"/>
      <w:u w:val="single"/>
    </w:rPr>
  </w:style>
  <w:style w:type="character" w:customStyle="1" w:styleId="article-author-affiliations">
    <w:name w:val="article-author-affiliations"/>
    <w:basedOn w:val="Fontepargpadro"/>
    <w:rsid w:val="002B47AF"/>
  </w:style>
  <w:style w:type="paragraph" w:styleId="NormalWeb">
    <w:name w:val="Normal (Web)"/>
    <w:basedOn w:val="Normal"/>
    <w:uiPriority w:val="99"/>
    <w:unhideWhenUsed/>
    <w:rsid w:val="002B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ieeecomputersociety.org/10.1109/INFVIS.2001.9632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treema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513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5</cp:revision>
  <dcterms:created xsi:type="dcterms:W3CDTF">2019-03-05T23:34:00Z</dcterms:created>
  <dcterms:modified xsi:type="dcterms:W3CDTF">2019-03-06T01:14:00Z</dcterms:modified>
</cp:coreProperties>
</file>