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Federal do Estado do Rio de Janeiro – UNIRIO</w:t>
      </w:r>
    </w:p>
    <w:p w:rsidR="00000000" w:rsidDel="00000000" w:rsidP="00000000" w:rsidRDefault="00000000" w:rsidRPr="00000000" w14:paraId="0000000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Administração Pública – Projeto de Pesquisa</w:t>
      </w:r>
    </w:p>
    <w:p w:rsidR="00000000" w:rsidDel="00000000" w:rsidP="00000000" w:rsidRDefault="00000000" w:rsidRPr="00000000" w14:paraId="0000000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 Lucas Souza Franco – Tarefa Metodologia</w:t>
      </w:r>
    </w:p>
    <w:p w:rsidR="00000000" w:rsidDel="00000000" w:rsidP="00000000" w:rsidRDefault="00000000" w:rsidRPr="00000000" w14:paraId="0000000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Busco nesse estudo fazer uma abordagem quantitativa de dados não estruturados e com isso analisar as palavras e expressões mais utilizadas e também o contexto desses termos nos textos dos Planos Diretores. Esses Planos Diretores tem previsão por lei de serem elaborados de 10 em 10 anos por municípios com mais de 20 mil habitantes e a finalidade desses textos é de planejar o regimento das políticas de desenvolvimento econômico, social e ambiental. Esses planos diretores são elaborados em três etapas, primeiramente é formado um núcleo gestor com líderes de diversos segmentos da sociedade no município, logo após há uma análise técnica e outra empírica da cidade e por ultimo a etapa legislativa que elabora a lei e aprova o plano diretor.</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Primeiramente inicio com a coleta dos dados para a construção do banco de dados, que será constituído de trechos e termos dos textos de leis dos planos diretores da região metropolitana do Rio de Janeiro, de 2000 até o 2019, o que deveriam ser, segundo a lei, duas gerações de planos. E logo após faremos uma análise quantitativa de textos.</w:t>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Materiais</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há um portal eletrônico governamental que centralize os textos e organize-os por ano, numero de lei e região, por isso foi necessário buscar no portal de cada município da região de escopo o material referente ao período pretendido, é importante notar também há uma limitação caso não tenha no portal de alguma prefeitura alguma maneira de acessar essa documentação, visto que ocasionalmente nos municípios mais distantes da capital não tem um sitio eletrônico concluído para uso, existem outras maneiras de obter esses textos, seja usando ferramentas que em às vezes exigem cobrança pelo conteúdo ou por outras entidades que podem vir a participar do processo de elaboração do plano diretor, como por exemplo a empresa pública CEDAE.</w:t>
      </w:r>
    </w:p>
    <w:tbl>
      <w:tblPr>
        <w:tblStyle w:val="Table1"/>
        <w:tblW w:w="7788.000000000001" w:type="dxa"/>
        <w:jc w:val="center"/>
        <w:tblLayout w:type="fixed"/>
        <w:tblLook w:val="0400"/>
      </w:tblPr>
      <w:tblGrid>
        <w:gridCol w:w="2281"/>
        <w:gridCol w:w="1998"/>
        <w:gridCol w:w="1998"/>
        <w:gridCol w:w="1511"/>
        <w:tblGridChange w:id="0">
          <w:tblGrid>
            <w:gridCol w:w="2281"/>
            <w:gridCol w:w="1998"/>
            <w:gridCol w:w="1998"/>
            <w:gridCol w:w="1511"/>
          </w:tblGrid>
        </w:tblGridChange>
      </w:tblGrid>
      <w:tr>
        <w:trPr>
          <w:cantSplit w:val="0"/>
          <w:trHeight w:val="315" w:hRule="atLeast"/>
          <w:tblHeader w:val="0"/>
        </w:trPr>
        <w:tc>
          <w:tcPr>
            <w:gridSpan w:val="4"/>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Cidades Selecionadas e Seus planos diretores</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0" w:val="nil"/>
            </w:tcBorders>
            <w:shd w:fill="f8cbad" w:val="clear"/>
            <w:vAlign w:val="bottom"/>
          </w:tcPr>
          <w:p w:rsidR="00000000" w:rsidDel="00000000" w:rsidP="00000000" w:rsidRDefault="00000000" w:rsidRPr="00000000" w14:paraId="0000000E">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Município</w:t>
            </w:r>
          </w:p>
        </w:tc>
        <w:tc>
          <w:tcPr>
            <w:gridSpan w:val="3"/>
            <w:tcBorders>
              <w:top w:color="000000" w:space="0" w:sz="8" w:val="single"/>
              <w:left w:color="000000" w:space="0" w:sz="8" w:val="single"/>
              <w:bottom w:color="000000" w:space="0" w:sz="8" w:val="single"/>
              <w:right w:color="000000" w:space="0" w:sz="8" w:val="single"/>
            </w:tcBorders>
            <w:shd w:fill="f8cbad" w:val="clear"/>
            <w:vAlign w:val="bottom"/>
          </w:tcPr>
          <w:p w:rsidR="00000000" w:rsidDel="00000000" w:rsidP="00000000" w:rsidRDefault="00000000" w:rsidRPr="00000000" w14:paraId="0000000F">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Década</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0" w:val="nil"/>
            </w:tcBorders>
            <w:shd w:fill="f8cbad" w:val="cle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8cbad" w:val="clear"/>
            <w:vAlign w:val="bottom"/>
          </w:tcPr>
          <w:p w:rsidR="00000000" w:rsidDel="00000000" w:rsidP="00000000" w:rsidRDefault="00000000" w:rsidRPr="00000000" w14:paraId="0000001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2000</w:t>
            </w:r>
          </w:p>
        </w:tc>
        <w:tc>
          <w:tcPr>
            <w:tcBorders>
              <w:top w:color="000000" w:space="0" w:sz="0" w:val="nil"/>
              <w:left w:color="000000" w:space="0" w:sz="0" w:val="nil"/>
              <w:bottom w:color="000000" w:space="0" w:sz="8" w:val="single"/>
              <w:right w:color="000000" w:space="0" w:sz="8" w:val="single"/>
            </w:tcBorders>
            <w:shd w:fill="f8cbad" w:val="clear"/>
            <w:vAlign w:val="bottom"/>
          </w:tcPr>
          <w:p w:rsidR="00000000" w:rsidDel="00000000" w:rsidP="00000000" w:rsidRDefault="00000000" w:rsidRPr="00000000" w14:paraId="0000001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2010</w:t>
            </w:r>
          </w:p>
        </w:tc>
        <w:tc>
          <w:tcPr>
            <w:tcBorders>
              <w:top w:color="000000" w:space="0" w:sz="0" w:val="nil"/>
              <w:left w:color="000000" w:space="0" w:sz="0" w:val="nil"/>
              <w:bottom w:color="000000" w:space="0" w:sz="8" w:val="single"/>
              <w:right w:color="000000" w:space="0" w:sz="8" w:val="single"/>
            </w:tcBorders>
            <w:shd w:fill="f8cbad" w:val="clear"/>
            <w:vAlign w:val="bottom"/>
          </w:tcPr>
          <w:p w:rsidR="00000000" w:rsidDel="00000000" w:rsidP="00000000" w:rsidRDefault="00000000" w:rsidRPr="00000000" w14:paraId="0000001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2020</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1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Belford Roxo</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1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84/2007</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1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1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1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Cachoeiras de Macacu</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1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1.653/2006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1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1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1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Duque de Caxias</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1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01/2006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2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2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2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Guapimirim</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2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001/2003</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2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2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2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Itaboraí</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54/2006</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2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252/2019</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2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2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Itaguaí</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nº2.585/2006 </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2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Japeri</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069/2006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Magé</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1773/2006</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06/2016</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Maricá</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145/2006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3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Mesquita</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355/2006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3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3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Nilópolis</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68/2006 </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148/2019 </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4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Niterói</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2123/2004</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3385/2019</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4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4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Nova Iguaçu</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3261/2001</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4.092/2011</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4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4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Paracambi</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829/2006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4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4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4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Petrópolis</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4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6321/2005</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7167/2014</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5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5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Queimados</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035/2006</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091/2019</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5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5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Rio Bonito</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1409/2006</w:t>
            </w:r>
          </w:p>
        </w:tc>
        <w:tc>
          <w:tcPr>
            <w:tcBorders>
              <w:top w:color="000000" w:space="0" w:sz="0" w:val="nil"/>
              <w:left w:color="000000" w:space="0" w:sz="0" w:val="nil"/>
              <w:bottom w:color="000000" w:space="0" w:sz="4" w:val="single"/>
              <w:right w:color="000000" w:space="0" w:sz="4" w:val="single"/>
            </w:tcBorders>
            <w:shd w:fill="a6a6a6" w:val="clear"/>
            <w:vAlign w:val="center"/>
          </w:tcPr>
          <w:p w:rsidR="00000000" w:rsidDel="00000000" w:rsidP="00000000" w:rsidRDefault="00000000" w:rsidRPr="00000000" w14:paraId="0000005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6a6a6" w:val="clear"/>
            <w:vAlign w:val="center"/>
          </w:tcPr>
          <w:p w:rsidR="00000000" w:rsidDel="00000000" w:rsidP="00000000" w:rsidRDefault="00000000" w:rsidRPr="00000000" w14:paraId="0000005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5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Rio de Janeiro</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Projeto de Lei Complementar Nº 025/2001</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111/2011</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5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5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São Gonçalo</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01/2009</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6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6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São João de Meriti</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6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Complementar Nº 089/2006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6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6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4" w:val="single"/>
              <w:right w:color="000000" w:space="0" w:sz="4" w:val="single"/>
            </w:tcBorders>
            <w:shd w:fill="f8cbad" w:val="clear"/>
            <w:vAlign w:val="center"/>
          </w:tcPr>
          <w:p w:rsidR="00000000" w:rsidDel="00000000" w:rsidP="00000000" w:rsidRDefault="00000000" w:rsidRPr="00000000" w14:paraId="0000006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Seropédica</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6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328/2006</w:t>
            </w:r>
          </w:p>
        </w:tc>
        <w:tc>
          <w:tcPr>
            <w:tcBorders>
              <w:top w:color="000000" w:space="0" w:sz="0" w:val="nil"/>
              <w:left w:color="000000" w:space="0" w:sz="0" w:val="nil"/>
              <w:bottom w:color="000000" w:space="0" w:sz="4" w:val="single"/>
              <w:right w:color="000000" w:space="0" w:sz="4" w:val="single"/>
            </w:tcBorders>
            <w:shd w:fill="aeaaaa" w:val="clear"/>
            <w:vAlign w:val="center"/>
          </w:tcPr>
          <w:p w:rsidR="00000000" w:rsidDel="00000000" w:rsidP="00000000" w:rsidRDefault="00000000" w:rsidRPr="00000000" w14:paraId="0000006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8" w:val="single"/>
            </w:tcBorders>
            <w:shd w:fill="aeaaaa" w:val="clear"/>
            <w:vAlign w:val="center"/>
          </w:tcPr>
          <w:p w:rsidR="00000000" w:rsidDel="00000000" w:rsidP="00000000" w:rsidRDefault="00000000" w:rsidRPr="00000000" w14:paraId="0000006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rHeight w:val="990" w:hRule="atLeast"/>
          <w:tblHeader w:val="0"/>
        </w:trPr>
        <w:tc>
          <w:tcPr>
            <w:tcBorders>
              <w:top w:color="000000" w:space="0" w:sz="0" w:val="nil"/>
              <w:left w:color="000000" w:space="0" w:sz="8" w:val="single"/>
              <w:bottom w:color="000000" w:space="0" w:sz="8" w:val="single"/>
              <w:right w:color="000000" w:space="0" w:sz="4" w:val="single"/>
            </w:tcBorders>
            <w:shd w:fill="f8cbad"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Tanguá</w:t>
            </w:r>
          </w:p>
        </w:tc>
        <w:tc>
          <w:tcPr>
            <w:tcBorders>
              <w:top w:color="000000" w:space="0" w:sz="0" w:val="nil"/>
              <w:left w:color="000000" w:space="0" w:sz="0" w:val="nil"/>
              <w:bottom w:color="000000" w:space="0" w:sz="8" w:val="single"/>
              <w:right w:color="000000" w:space="0" w:sz="4" w:val="single"/>
            </w:tcBorders>
            <w:shd w:fill="c6e0b4" w:val="clear"/>
            <w:vAlign w:val="center"/>
          </w:tcPr>
          <w:p w:rsidR="00000000" w:rsidDel="00000000" w:rsidP="00000000" w:rsidRDefault="00000000" w:rsidRPr="00000000" w14:paraId="0000006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LEI Nº 0562/2006</w:t>
            </w:r>
          </w:p>
        </w:tc>
        <w:tc>
          <w:tcPr>
            <w:tcBorders>
              <w:top w:color="000000" w:space="0" w:sz="0" w:val="nil"/>
              <w:left w:color="000000" w:space="0" w:sz="0" w:val="nil"/>
              <w:bottom w:color="000000" w:space="0" w:sz="8" w:val="single"/>
              <w:right w:color="000000" w:space="0" w:sz="4" w:val="single"/>
            </w:tcBorders>
            <w:shd w:fill="aeaaaa" w:val="clear"/>
            <w:vAlign w:val="center"/>
          </w:tcPr>
          <w:p w:rsidR="00000000" w:rsidDel="00000000" w:rsidP="00000000" w:rsidRDefault="00000000" w:rsidRPr="00000000" w14:paraId="0000006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8" w:val="single"/>
              <w:right w:color="000000" w:space="0" w:sz="8" w:val="single"/>
            </w:tcBorders>
            <w:shd w:fill="aeaaaa"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bl>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Fonte: Prefeituras e Câmaras Municipais. Processamento pelo autor.</w:t>
      </w:r>
    </w:p>
    <w:p w:rsidR="00000000" w:rsidDel="00000000" w:rsidP="00000000" w:rsidRDefault="00000000" w:rsidRPr="00000000" w14:paraId="0000006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quantitativa de textos é utilizada para poder fazer uma análise estatística através de trechos de textos, para tal existem procedimentos a serem feitos para preparar o material.</w:t>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Primeiramente é preciso destacar as palavras mais utilizadas e eliminar os conectores de texto, visto que esses são instrumentos textuais que sozinhos não fazem qualquer sentido e é necessário que se indique em algum anexo desse estudo as palavras ignoradas</w:t>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esse procedimento é possível se formar uma Nuvem de Palavras, essa ferramenta se forma uma figura com todas as palavras mais repetidas com cores e fontes diferentes, quanto maior a fonte da palavra, maior a recorrência da palavra nos textos.</w:t>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Outras ferramentas de analise como a Rede de Co-ocorrência de Palavras e os Bigramas serão também utilizados. A rede de Co-ocorrência de Palavras mostra a ligação entre as palavras mais recorrentes pelo espaço de distancia delas no gráfico, quanto mais perto uma da outra, maior é a ocorrência delas juntas. E os Bigramas tem a finalidade de mostrar a ocorrência de dos elementos textuais juntos.</w:t>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Importante destacar que todas essas ferramentas de análise trabalham com os dados utilizando a linguagem R. É um programa livre e gratuito de código aberto, usado majoritariamente para a computação estatística.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9047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ApcSDasn+6Vk7fEz1hP/B7Niw==">AMUW2mWAjUl69QxCzpaft+yxqUMKfWQwE+Bq8N92F5tjKiBK8H8alojk217mHplKdfPgTfRIJ8mMl/jlKHRRZkXznIIVShAGn/YcNO2u/nFvSOvfLiLhYJ4=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2021-07-26T16:05:00Z</dcterms:created>
  <dc:creator>Lucas Franco</dc:creator>
</cp:coreProperties>
</file>