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dmpti2rcq6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Desafio: Construindo um Pipeline de Dados com Python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fdt9tdw3xu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🚀 Desafio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&lt;aside&gt; 📎 </w:t>
      </w:r>
      <w:r w:rsidDel="00000000" w:rsidR="00000000" w:rsidRPr="00000000">
        <w:rPr>
          <w:b w:val="1"/>
          <w:rtl w:val="0"/>
        </w:rPr>
        <w:t xml:space="preserve">Arquivos do Desafio: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para processamento e transformações de dados.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 para orquestrar o pipeline.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para executar o Airflow em um contêiner, isolando suas dependências e ambiente: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dados:</w:t>
        <w:br w:type="textWrapping"/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raw_data.csv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8pfjt6g88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Contexto: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era da transformação digital, dados precisos são essenciais para empresas como a "DncInsight Solutions", especializada em análise e processamento de dados. A empresa enfrenta desafios com a qualidade e organização dos dados recebidos, muitas vezes inconsistentes e incompletos. Para resolver isso, "DncInsight Solutions" iniciou um desafio interno para desenvolver um sistema robusto e automatizado para o processamento de dados.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engenheiro de dados na "DncInsight Solutions", você é responsável por desenvolver um pipeline de dados usando Apache Airflow. Este pipeline transformará dados brutos em insights valiosos através de um processo que inclui a limpeza e agregação de dados. Diferentemente da abordagem tradicional com AWS S3, você simulará um ambiente de produção usando pastas locais para armazenamento de dados.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8p3bt4q87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Como começar?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 tarefa é projetar e implementar um pipeline de dados que ingere dados brutos, os processa e os armazena em três camadas distintas (bronze, prata e ouro) . O pipeline deve ser orquestrado usando o Apache Airflow. Lembre-se, o Windows não suporta o Airflow, sugerimos a utilização de Docker para executar o Airflow.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8nz42o0yxx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🎯 Etapas de Desenvolvimento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wt7advrmd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Etapa 01) Configuração Inicial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 o Apache Airflow usando Docker para criar um ambiente uniforme e controlado. Esta configuração inicial garante consistência nas dependências e facilita o gerenciamento de seu pipeline de dados.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5rsszh523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Rápidos para Configuração: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Instale o Docker Desktop</w:t>
      </w:r>
      <w:r w:rsidDel="00000000" w:rsidR="00000000" w:rsidRPr="00000000">
        <w:rPr>
          <w:rtl w:val="0"/>
        </w:rPr>
        <w:t xml:space="preserve">: Disponível para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no site oficial do Docker.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 as Pastas de Dados</w:t>
      </w:r>
      <w:r w:rsidDel="00000000" w:rsidR="00000000" w:rsidRPr="00000000">
        <w:rPr>
          <w:rtl w:val="0"/>
        </w:rPr>
        <w:t xml:space="preserve">: Estruture pastas locais para Bronze, Prata e Ouro para simular as camadas de armazenamento de dados.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e Inicie o Airflow com Docker Compose</w:t>
      </w:r>
      <w:r w:rsidDel="00000000" w:rsidR="00000000" w:rsidRPr="00000000">
        <w:rPr>
          <w:rtl w:val="0"/>
        </w:rPr>
        <w:t xml:space="preserve">: Defina o serviço do Airflow no Docker Compose e inicie-o para acessar a interface web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 </w:t>
      </w: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Instale bibliotecas essenciais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dentro do contêiner do Airflow para a manipulação de dados.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bhigmkxhl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Etapa 02) Criando o DAG no Airflow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do DAG: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DAG no Airflow que irá orquestrar todas as operações do pipeline de dados desde o carregamento até a transformação final.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tarefas sequenciais dentro do DAG para manipulação dos dados em cada camada.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 </w:t>
      </w:r>
      <w:r w:rsidDel="00000000" w:rsidR="00000000" w:rsidRPr="00000000">
        <w:rPr>
          <w:b w:val="1"/>
          <w:rtl w:val="0"/>
        </w:rPr>
        <w:t xml:space="preserve">Dica:</w:t>
      </w:r>
      <w:r w:rsidDel="00000000" w:rsidR="00000000" w:rsidRPr="00000000">
        <w:rPr>
          <w:rtl w:val="0"/>
        </w:rPr>
        <w:t xml:space="preserve"> Ao configurar o DAG, mantenha a legibilidade e a manutenibilidade em mente. Nomeie claramente cada tarefa e certifique-se de que as dependências entre as tarefas estão bem definidas para evitar ciclos e erros de execução.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b21i2i6gu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Etapa 03) Processamento e Limpeza de dados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Carregar Dados Brutos na Camada Bronze: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upload_raw_data_to_bronze</w:t>
      </w:r>
      <w:r w:rsidDel="00000000" w:rsidR="00000000" w:rsidRPr="00000000">
        <w:rPr>
          <w:rtl w:val="0"/>
        </w:rPr>
        <w:t xml:space="preserve"> para carregar dados brutos nos formatos CSV para a camada Bronze.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Limpeza de Dados para a Camada Prata: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process_bronze_to_silver</w:t>
      </w:r>
      <w:r w:rsidDel="00000000" w:rsidR="00000000" w:rsidRPr="00000000">
        <w:rPr>
          <w:rtl w:val="0"/>
        </w:rPr>
        <w:t xml:space="preserve"> para ler e limpar os dados da camada Bronze: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Remover registros com campos nulos (nome, email, data de nascimento).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Corrigir formatos de email inválidos. (para ser um email valido é necessário ter o caracter “@”)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Calcular a idade dos usuários com base na data de nascimento.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 </w:t>
      </w: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Para as funções de limpeza de dados, considere usar expressões lambda e funções do pandas para eficiência. Por exemplo, ao verificar emails válidos, uma expressão lambda combinada com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 pode ser muito mais rápida do que um loop tradicional.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mc5d5rftr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Etapa 04) Transformação e Armazenamento de Dados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Transformações para a Camada Ouro: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process_silver_to_gold</w:t>
      </w:r>
      <w:r w:rsidDel="00000000" w:rsidR="00000000" w:rsidRPr="00000000">
        <w:rPr>
          <w:rtl w:val="0"/>
        </w:rPr>
        <w:t xml:space="preserve">, ler os dados da camada Prata.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Executar transformações adicionais: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Agregar os dados por faixa etária e status (ativo ou inativo), facilitando análises demográficas e comportamentais.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Crie um dataset que mostre o número de usuários por faixa etária (0 a 10, 11 a 20, 21 a 30 anos…) e por status (“active” ou “inactive”)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Salvar os dados transformados na camada Ouro, prontos para análise e uso em decisões estratégicas.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 </w:t>
      </w:r>
      <w:r w:rsidDel="00000000" w:rsidR="00000000" w:rsidRPr="00000000">
        <w:rPr>
          <w:b w:val="1"/>
          <w:rtl w:val="0"/>
        </w:rPr>
        <w:t xml:space="preserve">Dica:</w:t>
      </w:r>
      <w:r w:rsidDel="00000000" w:rsidR="00000000" w:rsidRPr="00000000">
        <w:rPr>
          <w:rtl w:val="0"/>
        </w:rPr>
        <w:t xml:space="preserve"> Ao realizar operações de agregação como no processamento para a camada Ouro, use métodos otimizados da biblioteca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groupby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 para classificar e agrupar dados. Essas funções são otimizadas internamente para lidar com grandes volumes de dados mais eficientemente do que implementações manuais.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kgkrbkoixvf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📝 Critérios de Avaliação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critérios de avaliação mostram como você será avaliado em relação ao seu desafio.</w:t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6500"/>
        <w:gridCol w:w="920"/>
        <w:tblGridChange w:id="0">
          <w:tblGrid>
            <w:gridCol w:w="1970"/>
            <w:gridCol w:w="6500"/>
            <w:gridCol w:w="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Atendeu às Especificações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Configuração e organização de pastas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Verifica se as pastas de dados foram corretamente criadas e organizadas para simular as camadas de armazenamento (Bronze, Prata, Ouro). Avalia a clareza na estruturação e se as pastas estão configuradas para facilitar o acesso e a manipulação dos dados dentro do ambiente Docker.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 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Nessa etapa o aluno deverá implementar a função upload_raw_data_to_bronze para carregar os dados brutos. Verifica se os dados brutos são corretamente carregados na camada Bronze e se a integridade dos dados é mantida.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 Prata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Nessa etapa o aluno deverá realizar a eficácia das operações de limpeza de dados na camada Prata. Inclui a remoção de registros com campos nulos e a correção de e-mails inválidos. Verifica também a correta implementação das transformações como o cálculo da idade dos usuários.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 Ouro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Nessa etapa o aluno deverá realizar as transformações para a preparação dos dados para análises avançadas. Inclui a agregação dos dados por faixa etária e status e o correto armazenamento dos dados na camada Ouro, verificando se estão prontos para uso em decisões estratégicas.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g572itawr0e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📆 Entrega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&lt;aside&gt; ⚠️ </w:t>
      </w:r>
      <w:r w:rsidDel="00000000" w:rsidR="00000000" w:rsidRPr="00000000">
        <w:rPr>
          <w:b w:val="1"/>
          <w:rtl w:val="0"/>
        </w:rPr>
        <w:t xml:space="preserve">Atente-se a forma de nomear o REPOSITÓRIO: ele deve contar com o seu RID. Exemplo: (RID01234_Desafio08). O RID pode ser encontrado dentro da sua plataforma em "meu perfil” e é composto por 5 números.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📎 </w:t>
      </w:r>
      <w:r w:rsidDel="00000000" w:rsidR="00000000" w:rsidRPr="00000000">
        <w:rPr>
          <w:b w:val="1"/>
          <w:rtl w:val="0"/>
        </w:rPr>
        <w:t xml:space="preserve">Como entregar:</w:t>
      </w:r>
      <w:r w:rsidDel="00000000" w:rsidR="00000000" w:rsidRPr="00000000">
        <w:rPr>
          <w:rtl w:val="0"/>
        </w:rPr>
        <w:t xml:space="preserve"> O aluno deve entregar o projeto através do link do repositório do Github ou um arquivo zipado.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gxxn2sarh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Atente-se ao formato de entrega deste desafio!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Nomeie o seu colab com o RID e o número do desafio. Exemplo: RID1234_Desafio01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Arquivo &gt; Fazer download &gt; Baixar o .ipynb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o upload do arquivo no drive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Altere as configurações do arquivo para deixá-lo público.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 o link após alterar a permissão de acesso.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Submeta o link do arquivo (e não da pasta do drive!) na plataforma.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cker.com/products/docker-deskt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d-files-secure.s3.us-west-2.amazonaws.com/6a055055-52ec-4ebb-a697-63027c951344/109745a7-935b-4e00-9635-834d94ee4913/raw_data.csv" TargetMode="External"/><Relationship Id="rId7" Type="http://schemas.openxmlformats.org/officeDocument/2006/relationships/hyperlink" Target="https://prod-files-secure.s3.us-west-2.amazonaws.com/6a055055-52ec-4ebb-a697-63027c951344/109745a7-935b-4e00-9635-834d94ee4913/raw_data.csv" TargetMode="External"/><Relationship Id="rId8" Type="http://schemas.openxmlformats.org/officeDocument/2006/relationships/hyperlink" Target="https://www.docker.com/products/docker-deskto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