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Configurar ACLs IPv4 Padrão Numeradas</w:t>
      </w:r>
    </w:p>
    <w:p>
      <w:r>
        <w:rPr>
          <w:rFonts w:ascii="Aptos" w:hAnsi="Aptos"/>
          <w:b w:val="0"/>
          <w:color w:val="4F6475"/>
          <w:sz w:val="22"/>
        </w:rPr>
        <w:t>Relatório de execução no Cisco Packet Tracer</w:t>
      </w:r>
    </w:p>
    <w:p>
      <w:r>
        <w:rPr>
          <w:rFonts w:ascii="Aptos" w:hAnsi="Aptos"/>
          <w:b/>
          <w:color w:val="000000"/>
          <w:sz w:val="21"/>
        </w:rPr>
        <w:t xml:space="preserve">Objetivo. </w:t>
      </w:r>
      <w:r>
        <w:t>Registrar a configuração e a verificação da atividade NetAcad que aplica ACLs padrão numeradas em R2 e R3. O PKA original foi mantido e a versão concluída foi salva separadamente.</w:t>
      </w:r>
    </w:p>
    <w:p>
      <w:pPr>
        <w:pStyle w:val="Heading1"/>
      </w:pPr>
      <w:r>
        <w:t>1 Escopo da atividade</w:t>
      </w:r>
    </w:p>
    <w:p>
      <w:r>
        <w:t>A topologia já traz os endereços IPv4 e o roteamento EIGRP. O trabalho realizado foi criar a ACL 1 em R2 e R3, aplicar cada lista na interface de saída correta e confirmar o comportamento com pings e contadores de correspondência.</w:t>
      </w:r>
    </w:p>
    <w:p>
      <w:pPr>
        <w:pStyle w:val="Heading1"/>
      </w:pPr>
      <w:r>
        <w:t>2 Tabela de endereçamento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Endereço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Máscara</w:t>
            </w:r>
          </w:p>
        </w:tc>
        <w:tc>
          <w:tcPr>
            <w:tcW w:type="dxa" w:w="15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192.168.10.1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192.168.11.1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S0/0/0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10.1.1.1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S0/0/1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10.3.3.1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192.168.20.1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S0/0/0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10.1.1.2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S0/0/1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10.2.2.1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192.168.30.1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S0/0/0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10.3.3.2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S0/0/1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10.2.2.2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255.255.255.252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192.168.10.10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192.168.10.1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192.168.11.10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192.168.11.1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192.168.30.10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192.168.30.1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Web Server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192.168.20.254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255.255.255.0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192.168.20.1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 Políticas aplicadas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0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Roteador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Origem bloqueada</w:t>
            </w:r>
          </w:p>
        </w:tc>
        <w:tc>
          <w:tcPr>
            <w:tcW w:type="dxa" w:w="31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Destino protegido</w:t>
            </w:r>
          </w:p>
        </w:tc>
        <w:tc>
          <w:tcPr>
            <w:tcW w:type="dxa" w:w="17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192.168.11.0/24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Web Server 192.168.20.254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 out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192.168.10.0/24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Rede 192.168.30.0/24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 out</w:t>
            </w:r>
          </w:p>
        </w:tc>
      </w:tr>
    </w:tbl>
    <w:p>
      <w:pPr>
        <w:spacing w:after="20"/>
      </w:pPr>
    </w:p>
    <w:p>
      <w:r>
        <w:t>A ACL padrão filtra pelo endereço de origem. A instrução permit any mantém os demais fluxos permitidos.</w:t>
      </w:r>
    </w:p>
    <w:p>
      <w:pPr>
        <w:pStyle w:val="Heading1"/>
      </w:pPr>
      <w:r>
        <w:t>4 Configuração executada</w:t>
      </w:r>
    </w:p>
    <w:p>
      <w:pPr>
        <w:pStyle w:val="Heading2"/>
      </w:pPr>
      <w:r>
        <w:t>R2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enable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configure terminal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 deny 192.168.11.0 0.0.0.255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 permit any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interface GigabitEthernet0/0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ip access-group 1 out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end</w:t>
      </w:r>
    </w:p>
    <w:p>
      <w:pPr>
        <w:pStyle w:val="Heading2"/>
      </w:pPr>
      <w:r>
        <w:t>R3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enable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configure terminal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 deny 192.168.10.0 0.0.0.255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 permit any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interface GigabitEthernet0/0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ip access-group 1 out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end</w:t>
      </w:r>
    </w:p>
    <w:p>
      <w:pPr>
        <w:pStyle w:val="Heading1"/>
      </w:pPr>
      <w:r>
        <w:t>5 Verificação</w:t>
      </w:r>
    </w:p>
    <w:p>
      <w:r>
        <w:t>show ip interface GigabitEthernet0/0 confirmou ACL 1 como lista de saída em R2 e R3. show access-lists confirmou a ordem exigida e os contadores abaixo.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Roteador</w:t>
            </w:r>
          </w:p>
        </w:tc>
        <w:tc>
          <w:tcPr>
            <w:tcW w:type="dxa" w:w="38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 10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 20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deny 192.168.11.0 0.0.0.255 (4 matches)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 any (8 matches)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deny 192.168.10.0 0.0.0.255 (4 matches)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 any (8 matches)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 Testes de conectividade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4/4 replies, 0% loss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Web Server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4/4 replies, 0% loss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Web Server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Destination host unreachable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Destination host unreachable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4/4 replies, 0% loss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Web Server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4/4 replies, 0% loss</w:t>
            </w:r>
          </w:p>
        </w:tc>
      </w:tr>
    </w:tbl>
    <w:p>
      <w:pPr>
        <w:spacing w:after="20"/>
      </w:pPr>
    </w:p>
    <w:p>
      <w:pPr>
        <w:pStyle w:val="Heading1"/>
      </w:pPr>
      <w:r>
        <w:t>7 Arquivos e integridade</w:t>
      </w:r>
    </w:p>
    <w:p>
      <w:r>
        <w:t>O PKA original permanece separado da cópia concluída. A cópia concluída contém a ACL configurada e os testes executados.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43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8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Tamanho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PedroFerreira_2026-10-21_Configurar-ACLs-IPv4-Padrao-Numeradas-base.pka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Base original da atividade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793.031 bytes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PedroFerreira_2026-10-21_Configurar-ACLs-IPv4-Padrao-Numeradas-concluido.pka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Versão configurada e verificada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829.901 bytes</w:t>
            </w:r>
          </w:p>
        </w:tc>
      </w:tr>
    </w:tbl>
    <w:p>
      <w:pPr>
        <w:spacing w:after="20"/>
      </w:pPr>
    </w:p>
    <w:p>
      <w:r>
        <w:t>SHA-256 da versão concluída: 3C916E4EB8F4442223A4BCE0DDAF70BAA3CE30A508081C9CB34428B80E1AAC87</w:t>
      </w:r>
    </w:p>
    <w:p>
      <w:pPr>
        <w:pStyle w:val="Heading1"/>
      </w:pPr>
      <w:r>
        <w:t>8 Resultado</w:t>
      </w:r>
    </w:p>
    <w:p>
      <w:r>
        <w:t>A atividade foi concluída conforme o roteiro. As políticas de acesso foram aplicadas em R2 e R3, os tráfegos previstos foram permitidos ou bloqueados e a cópia final foi preservada sem substituir o PKA original.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SENAC RJ Cisco Cybersecurity | Packet Tracer study project | 21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