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da ACL IPv4 Padrão Numerada</w:t>
      </w:r>
    </w:p>
    <w:p>
      <w:pPr>
        <w:jc w:val="center"/>
      </w:pPr>
      <w:r>
        <w:rPr>
          <w:i/>
          <w:color w:val="505050"/>
        </w:rPr>
        <w:t>Packet Tracer  |  21 de outubro de 2026</w:t>
      </w:r>
    </w:p>
    <w:p>
      <w:pPr>
        <w:pStyle w:val="Heading1"/>
      </w:pPr>
      <w:r>
        <w:t>Objetivo</w:t>
      </w:r>
    </w:p>
    <w:p>
      <w:r>
        <w:t>A atividade configura uma lista de controle de acesso IPv4 padrão para proteger o File Server. Somente o PC1 e o Web Server devem acessar o servidor de arquivos. Todo o tráfego originado por outras redes deve ser negado.</w:t>
      </w:r>
    </w:p>
    <w:p>
      <w:pPr>
        <w:pStyle w:val="Heading1"/>
      </w:pPr>
      <w:r>
        <w:t>Topologia analisada</w:t>
      </w:r>
    </w:p>
    <w:p>
      <w:r>
        <w:t>O arquivo de atividade aberto no Packet Tracer contém o roteador R1, quatro switches, três PCs, um Web Server e um File Server. O R1 faz o roteamento entre as redes.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Dispositivo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Endereço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Interface ou rede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192.168.20.4/24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Ethernet0/1/0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Acesso permitido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Server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192.168.100.100/24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FastEthernet0/0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Acesso permitido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192.168.20.3/24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Ethernet0/1/0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Acesso negado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192.168.10.3/24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Ethernet0/0/0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Acesso negado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 Server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192.168.200.100/24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FastEthernet0/1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Destino protegido</w:t>
            </w:r>
          </w:p>
        </w:tc>
      </w:tr>
    </w:tbl>
    <w:p>
      <w:pPr>
        <w:pStyle w:val="Heading1"/>
      </w:pPr>
      <w:r>
        <w:t>Como a ACL foi criada</w:t>
      </w:r>
    </w:p>
    <w:p>
      <w:r>
        <w:t>A ACL padrão foi aplicada na saída FastEthernet0/1 do R1. Essa interface encaminha o tráfego para a rede 192.168.200.0/24, onde está o File Server. Como uma ACL padrão filtra pelo endereço de origem, essa posição permite controlar o acesso ao servidor sem bloquear as outras redes em seus próprios segmentos.</w:t>
      </w:r>
    </w:p>
    <w:p>
      <w:pPr>
        <w:ind w:left="360"/>
      </w:pPr>
      <w:r>
        <w:rPr>
          <w:rFonts w:ascii="Consolas" w:hAnsi="Consolas"/>
          <w:sz w:val="18"/>
        </w:rPr>
        <w:t>R1# configure terminal</w:t>
        <w:br/>
      </w:r>
      <w:r>
        <w:rPr>
          <w:rFonts w:ascii="Consolas" w:hAnsi="Consolas"/>
          <w:sz w:val="18"/>
        </w:rPr>
        <w:t>R1(config)# access-list 1 permit host 192.168.20.4</w:t>
        <w:br/>
      </w:r>
      <w:r>
        <w:rPr>
          <w:rFonts w:ascii="Consolas" w:hAnsi="Consolas"/>
          <w:sz w:val="18"/>
        </w:rPr>
        <w:t>R1(config)# access-list 1 permit host 192.168.100.100</w:t>
        <w:br/>
      </w:r>
      <w:r>
        <w:rPr>
          <w:rFonts w:ascii="Consolas" w:hAnsi="Consolas"/>
          <w:sz w:val="18"/>
        </w:rPr>
        <w:t>R1(config)# access-list 1 deny any</w:t>
        <w:br/>
      </w:r>
      <w:r>
        <w:rPr>
          <w:rFonts w:ascii="Consolas" w:hAnsi="Consolas"/>
          <w:sz w:val="18"/>
        </w:rPr>
        <w:t>R1(config)# interface FastEthernet0/1</w:t>
        <w:br/>
      </w:r>
      <w:r>
        <w:rPr>
          <w:rFonts w:ascii="Consolas" w:hAnsi="Consolas"/>
          <w:sz w:val="18"/>
        </w:rPr>
        <w:t>R1(config-if)# ip access-group 1 out</w:t>
        <w:br/>
      </w:r>
      <w:r>
        <w:rPr>
          <w:rFonts w:ascii="Consolas" w:hAnsi="Consolas"/>
          <w:sz w:val="18"/>
        </w:rPr>
        <w:t>R1(config-if)# end</w:t>
        <w:br/>
      </w:r>
    </w:p>
    <w:p>
      <w:pPr>
        <w:pStyle w:val="Heading1"/>
      </w:pPr>
      <w:r>
        <w:t>Validação</w:t>
      </w:r>
    </w:p>
    <w:p>
      <w:r>
        <w:t>A configuração foi conferida com a leitura da ACL e com testes de ping para 192.168.200.100.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 observado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PC1 — 192.168.20.4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Permitido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4/4 respostas do File Server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Server — 192.168.100.100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Permitido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4/4 respostas do File Server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PC0 — 192.168.20.3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Destination host unreachable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PC2 — 192.168.10.3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Destination host unreachable</w:t>
            </w:r>
          </w:p>
        </w:tc>
      </w:tr>
    </w:tbl>
    <w:p>
      <w:pPr>
        <w:pStyle w:val="Heading1"/>
      </w:pPr>
      <w:r>
        <w:t>Resultado final</w:t>
      </w:r>
    </w:p>
    <w:p>
      <w:r>
        <w:t>A ACL 1 ficou configurada com duas permissões específicas e uma negação explícita. A aplicação em FastEthernet0/1 protege o File Server e mantém o acesso dos dois dispositivos autorizados.</w:t>
      </w:r>
    </w:p>
    <w:p>
      <w:r>
        <w:t>O arquivo de referência .pka foi preservado. O resultado foi salvo como ACL-Padrao-Numerada-Concluido.pka na pasta da atividade.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SENAC Cisco Cybersecurity  |  ACL IPv4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