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48"/>
        </w:rPr>
        <w:t>Quantum Machine Learning for DNA Sequence Classification</w:t>
      </w:r>
    </w:p>
    <w:p>
      <w:pPr>
        <w:jc w:val="center"/>
      </w:pPr>
      <w:r>
        <w:rPr>
          <w:i/>
          <w:sz w:val="32"/>
        </w:rPr>
        <w:t>A Comparative Study of Classical and Quantum Approaches</w:t>
      </w:r>
    </w:p>
    <w:p>
      <w:r>
        <w:t>Research Report</w:t>
      </w:r>
    </w:p>
    <w:p>
      <w:r>
        <w:t>Generated: September 19, 2025 at 00:25</w:t>
      </w:r>
    </w:p>
    <w:p>
      <w:r>
        <w:rPr>
          <w:b/>
        </w:rPr>
        <w:t xml:space="preserve">Abstract: </w:t>
      </w:r>
      <w:r>
        <w:t>This study presents a comprehensive comparison between classical machine learning methods (Support Vector Machines) and quantum machine learning approaches (Quantum Support Vector Machines and Variational Quantum Classifiers) for DNA sequence classification. We evaluate performance on chloroplast DNA sequences from the Meliaceae family, focusing on distinguishing coding sequences (CDS) from non-coding RNA sequences (tRNA/rRNA). Our results demonstrate the potential of quantum approaches while highlighting current limitations and future research directions.</w:t>
      </w:r>
    </w:p>
    <w:p>
      <w:r>
        <w:t>Technical Environment:</w:t>
      </w:r>
    </w:p>
    <w:tbl>
      <w:tblPr>
        <w:tblStyle w:val="LightShading-Accent1"/>
        <w:tblW w:type="auto" w:w="0"/>
        <w:tblLook w:firstColumn="1" w:firstRow="1" w:lastColumn="0" w:lastRow="0" w:noHBand="0" w:noVBand="1" w:val="04A0"/>
      </w:tblPr>
      <w:tblGrid>
        <w:gridCol w:w="4680"/>
        <w:gridCol w:w="4680"/>
      </w:tblGrid>
      <w:tr>
        <w:tc>
          <w:tcPr>
            <w:tcW w:type="dxa" w:w="4680"/>
          </w:tcPr>
          <w:p>
            <w:r>
              <w:t>Component</w:t>
            </w:r>
          </w:p>
        </w:tc>
        <w:tc>
          <w:tcPr>
            <w:tcW w:type="dxa" w:w="4680"/>
          </w:tcPr>
          <w:p>
            <w:r>
              <w:t>Version/Details</w:t>
            </w:r>
          </w:p>
        </w:tc>
      </w:tr>
      <w:tr>
        <w:tc>
          <w:tcPr>
            <w:tcW w:type="dxa" w:w="4680"/>
          </w:tcPr>
          <w:p>
            <w:r>
              <w:t>Python</w:t>
            </w:r>
          </w:p>
        </w:tc>
        <w:tc>
          <w:tcPr>
            <w:tcW w:type="dxa" w:w="4680"/>
          </w:tcPr>
          <w:p>
            <w:r>
              <w:t>3.10.13</w:t>
            </w:r>
          </w:p>
        </w:tc>
      </w:tr>
      <w:tr>
        <w:tc>
          <w:tcPr>
            <w:tcW w:type="dxa" w:w="4680"/>
          </w:tcPr>
          <w:p>
            <w:r>
              <w:t>Platform</w:t>
            </w:r>
          </w:p>
        </w:tc>
        <w:tc>
          <w:tcPr>
            <w:tcW w:type="dxa" w:w="4680"/>
          </w:tcPr>
          <w:p>
            <w:r>
              <w:t>Windows 10 (AMD64)</w:t>
            </w:r>
          </w:p>
        </w:tc>
      </w:tr>
      <w:tr>
        <w:tc>
          <w:tcPr>
            <w:tcW w:type="dxa" w:w="4680"/>
          </w:tcPr>
          <w:p>
            <w:r>
              <w:t>NumPy</w:t>
            </w:r>
          </w:p>
        </w:tc>
        <w:tc>
          <w:tcPr>
            <w:tcW w:type="dxa" w:w="4680"/>
          </w:tcPr>
          <w:p>
            <w:r>
              <w:t>2.1.3</w:t>
            </w:r>
          </w:p>
        </w:tc>
      </w:tr>
      <w:tr>
        <w:tc>
          <w:tcPr>
            <w:tcW w:type="dxa" w:w="4680"/>
          </w:tcPr>
          <w:p>
            <w:r>
              <w:t>Pandas</w:t>
            </w:r>
          </w:p>
        </w:tc>
        <w:tc>
          <w:tcPr>
            <w:tcW w:type="dxa" w:w="4680"/>
          </w:tcPr>
          <w:p>
            <w:r>
              <w:t>2.3.1</w:t>
            </w:r>
          </w:p>
        </w:tc>
      </w:tr>
      <w:tr>
        <w:tc>
          <w:tcPr>
            <w:tcW w:type="dxa" w:w="4680"/>
          </w:tcPr>
          <w:p>
            <w:r>
              <w:t>Scikit-learn</w:t>
            </w:r>
          </w:p>
        </w:tc>
        <w:tc>
          <w:tcPr>
            <w:tcW w:type="dxa" w:w="4680"/>
          </w:tcPr>
          <w:p>
            <w:r>
              <w:t>1.7.1</w:t>
            </w:r>
          </w:p>
        </w:tc>
      </w:tr>
      <w:tr>
        <w:tc>
          <w:tcPr>
            <w:tcW w:type="dxa" w:w="4680"/>
          </w:tcPr>
          <w:p>
            <w:r>
              <w:t>Matplotlib</w:t>
            </w:r>
          </w:p>
        </w:tc>
        <w:tc>
          <w:tcPr>
            <w:tcW w:type="dxa" w:w="4680"/>
          </w:tcPr>
          <w:p>
            <w:r>
              <w:t>3.10.0</w:t>
            </w:r>
          </w:p>
        </w:tc>
      </w:tr>
    </w:tbl>
    <w:p>
      <w:r>
        <w:br w:type="page"/>
      </w:r>
    </w:p>
    <w:p>
      <w:pPr>
        <w:pStyle w:val="Heading1"/>
      </w:pPr>
      <w:r>
        <w:rPr>
          <w:sz w:val="36"/>
        </w:rPr>
        <w:t>Table of Contents</w:t>
      </w:r>
    </w:p>
    <w:p>
      <w:r>
        <w:fldSimple w:instr="TOC \o &quot;1-3&quot; \h \z \u"/>
      </w:r>
    </w:p>
    <w:p>
      <w:r>
        <w:br w:type="page"/>
      </w:r>
    </w:p>
    <w:p>
      <w:pPr>
        <w:pStyle w:val="Heading1"/>
      </w:pPr>
      <w:r>
        <w:rPr>
          <w:sz w:val="32"/>
        </w:rPr>
        <w:t>1. Introduction and Background</w:t>
      </w:r>
    </w:p>
    <w:p>
      <w:r>
        <w:t>DNA sequence classification is a fundamental problem in bioinformatics with applications ranging from gene prediction to evolutionary analysis. Traditional machine learning approaches have shown success, but the emergence of quantum computing offers new possibilities for handling the complex patterns inherent in biological sequences.</w:t>
      </w:r>
    </w:p>
    <w:p>
      <w:r>
        <w:t>This study focuses on chloroplast DNA (cpDNA) sequences from the Meliaceae family, specifically distinguishing between:</w:t>
      </w:r>
    </w:p>
    <w:p>
      <w:pPr>
        <w:pStyle w:val="ListBullet"/>
      </w:pPr>
      <w:r>
        <w:t>Coding sequences (CDS) - protein-coding regions</w:t>
      </w:r>
    </w:p>
    <w:p>
      <w:pPr>
        <w:pStyle w:val="ListBullet"/>
      </w:pPr>
      <w:r>
        <w:t>Transfer RNA (tRNA) - involved in protein synthesis</w:t>
      </w:r>
    </w:p>
    <w:p>
      <w:pPr>
        <w:pStyle w:val="ListBullet"/>
      </w:pPr>
      <w:r>
        <w:t>Ribosomal RNA (rRNA) - components of ribosomes</w:t>
      </w:r>
    </w:p>
    <w:p>
      <w:pPr>
        <w:pStyle w:val="Heading2"/>
      </w:pPr>
      <w:r>
        <w:t>1.1 Quantum Machine Learning Concepts</w:t>
      </w:r>
    </w:p>
    <w:p>
      <w:r>
        <w:t>Quantum machine learning leverages quantum mechanical principles to potentially solve certain computational problems more efficiently than classical computers. Key concepts include:</w:t>
      </w:r>
    </w:p>
    <w:p>
      <w:r>
        <w:rPr>
          <w:b/>
        </w:rPr>
        <w:t xml:space="preserve">Quantum States: </w:t>
      </w:r>
      <w:r>
        <w:t>Information is encoded in quantum states that can exist in superposition</w:t>
      </w:r>
    </w:p>
    <w:p>
      <w:r>
        <w:rPr>
          <w:b/>
        </w:rPr>
        <w:t xml:space="preserve">Quantum Gates: </w:t>
      </w:r>
      <w:r>
        <w:t>Operations that manipulate quantum states, analogous to classical logic gates</w:t>
      </w:r>
    </w:p>
    <w:p>
      <w:r>
        <w:rPr>
          <w:b/>
        </w:rPr>
        <w:t xml:space="preserve">Quantum Entanglement: </w:t>
      </w:r>
      <w:r>
        <w:t>Correlation between quantum particles that enables parallel computation</w:t>
      </w:r>
    </w:p>
    <w:p>
      <w:r>
        <w:rPr>
          <w:b/>
        </w:rPr>
        <w:t xml:space="preserve">Quantum Kernels: </w:t>
      </w:r>
      <w:r>
        <w:t>Feature maps that project classical data into quantum feature spaces</w:t>
      </w:r>
    </w:p>
    <w:p>
      <w:r>
        <w:rPr>
          <w:b/>
        </w:rPr>
        <w:t xml:space="preserve">Variational Circuits: </w:t>
      </w:r>
      <w:r>
        <w:t>Parameterized quantum circuits optimized using classical methods</w:t>
      </w:r>
    </w:p>
    <w:p>
      <w:pPr>
        <w:pStyle w:val="Heading1"/>
      </w:pPr>
      <w:r>
        <w:t>2. Methodology</w:t>
      </w:r>
    </w:p>
    <w:p>
      <w:pPr>
        <w:pStyle w:val="Heading2"/>
      </w:pPr>
      <w:r>
        <w:t>2.1 Dataset Description</w:t>
      </w:r>
    </w:p>
    <w:p>
      <w:r>
        <w:t>Our dataset consists of 20560 DNA sequence windows extracted from 13 chloroplast genomes in the Meliaceae family. Each window has a length of 256 nucleotides with a stride of 128 nucleotides.</w:t>
      </w:r>
    </w:p>
    <w:p>
      <w:r>
        <w:t>Dataset Summary:</w:t>
      </w:r>
    </w:p>
    <w:tbl>
      <w:tblPr>
        <w:tblStyle w:val="LightGrid-Accent1"/>
        <w:tblW w:type="auto" w:w="0"/>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Value</w:t>
            </w:r>
          </w:p>
        </w:tc>
      </w:tr>
      <w:tr>
        <w:tc>
          <w:tcPr>
            <w:tcW w:type="dxa" w:w="4680"/>
          </w:tcPr>
          <w:p>
            <w:r>
              <w:t>Total Samples</w:t>
            </w:r>
          </w:p>
        </w:tc>
        <w:tc>
          <w:tcPr>
            <w:tcW w:type="dxa" w:w="4680"/>
          </w:tcPr>
          <w:p>
            <w:r>
              <w:t>5000</w:t>
            </w:r>
          </w:p>
        </w:tc>
      </w:tr>
      <w:tr>
        <w:tc>
          <w:tcPr>
            <w:tcW w:type="dxa" w:w="4680"/>
          </w:tcPr>
          <w:p>
            <w:r>
              <w:t>Positive Class (CDS)</w:t>
            </w:r>
          </w:p>
        </w:tc>
        <w:tc>
          <w:tcPr>
            <w:tcW w:type="dxa" w:w="4680"/>
          </w:tcPr>
          <w:p>
            <w:r>
              <w:t>~86.5%</w:t>
            </w:r>
          </w:p>
        </w:tc>
      </w:tr>
      <w:tr>
        <w:tc>
          <w:tcPr>
            <w:tcW w:type="dxa" w:w="4680"/>
          </w:tcPr>
          <w:p>
            <w:r>
              <w:t>Negative Class (RNA)</w:t>
            </w:r>
          </w:p>
        </w:tc>
        <w:tc>
          <w:tcPr>
            <w:tcW w:type="dxa" w:w="4680"/>
          </w:tcPr>
          <w:p>
            <w:r>
              <w:t>~13.5%</w:t>
            </w:r>
          </w:p>
        </w:tc>
      </w:tr>
      <w:tr>
        <w:tc>
          <w:tcPr>
            <w:tcW w:type="dxa" w:w="4680"/>
          </w:tcPr>
          <w:p>
            <w:r>
              <w:t>Window Length</w:t>
            </w:r>
          </w:p>
        </w:tc>
        <w:tc>
          <w:tcPr>
            <w:tcW w:type="dxa" w:w="4680"/>
          </w:tcPr>
          <w:p>
            <w:r>
              <w:t>256 nucleotides</w:t>
            </w:r>
          </w:p>
        </w:tc>
      </w:tr>
      <w:tr>
        <w:tc>
          <w:tcPr>
            <w:tcW w:type="dxa" w:w="4680"/>
          </w:tcPr>
          <w:p>
            <w:r>
              <w:t>Stride</w:t>
            </w:r>
          </w:p>
        </w:tc>
        <w:tc>
          <w:tcPr>
            <w:tcW w:type="dxa" w:w="4680"/>
          </w:tcPr>
          <w:p>
            <w:r>
              <w:t>128 nucleotides</w:t>
            </w:r>
          </w:p>
        </w:tc>
      </w:tr>
      <w:tr>
        <w:tc>
          <w:tcPr>
            <w:tcW w:type="dxa" w:w="4680"/>
          </w:tcPr>
          <w:p>
            <w:r>
              <w:t>k-mer Size</w:t>
            </w:r>
          </w:p>
        </w:tc>
        <w:tc>
          <w:tcPr>
            <w:tcW w:type="dxa" w:w="4680"/>
          </w:tcPr>
          <w:p>
            <w:r>
              <w:t>3-mers</w:t>
            </w:r>
          </w:p>
        </w:tc>
      </w:tr>
    </w:tbl>
    <w:p>
      <w:pPr>
        <w:pStyle w:val="Heading2"/>
      </w:pPr>
      <w:r>
        <w:t>2.2 Feature Engineering</w:t>
      </w:r>
    </w:p>
    <w:p>
      <w:r>
        <w:t>We employed three different encoding strategies:</w:t>
      </w:r>
    </w:p>
    <w:p>
      <w:r>
        <w:rPr>
          <w:b/>
        </w:rPr>
        <w:t xml:space="preserve">One-Hot Encoding: </w:t>
      </w:r>
      <w:r>
        <w:t>Each nucleotide (A, C, G, T) is represented as a binary vector, creating a 4-dimensional representation for each position</w:t>
      </w:r>
    </w:p>
    <w:p>
      <w:r>
        <w:rPr>
          <w:b/>
        </w:rPr>
        <w:t xml:space="preserve">k-mer Frequency: </w:t>
      </w:r>
      <w:r>
        <w:t>Counts the frequency of all possible k-mers (k=3) in the sequence, normalized by sequence length</w:t>
      </w:r>
    </w:p>
    <w:p>
      <w:r>
        <w:rPr>
          <w:b/>
        </w:rPr>
        <w:t xml:space="preserve">Angle Encoding: </w:t>
      </w:r>
      <w:r>
        <w:t>Maps nucleotides to angles for quantum circuit input: A-&gt;0 deg, C-&gt;90 deg, G-&gt;180 deg, T-&gt;270 deg</w:t>
      </w:r>
    </w:p>
    <w:p>
      <w:pPr>
        <w:pStyle w:val="Heading2"/>
      </w:pPr>
      <w:r>
        <w:t>2.3 Model Architectures</w:t>
      </w:r>
    </w:p>
    <w:p>
      <w:pPr>
        <w:pStyle w:val="Heading3"/>
      </w:pPr>
      <w:r>
        <w:t>2.3.1 Classical Models</w:t>
      </w:r>
    </w:p>
    <w:p>
      <w:r>
        <w:t>We implemented two Support Vector Machine variants as classical baselines:</w:t>
      </w:r>
    </w:p>
    <w:p>
      <w:r>
        <w:rPr>
          <w:b/>
        </w:rPr>
        <w:t xml:space="preserve">- SVM with k-mer features: </w:t>
      </w:r>
      <w:r>
        <w:t>RBF kernel SVM on 3-mer frequency vectors, standardized using StandardScaler</w:t>
      </w:r>
    </w:p>
    <w:p>
      <w:r>
        <w:rPr>
          <w:b/>
        </w:rPr>
        <w:t xml:space="preserve">- SVM with one-hot features: </w:t>
      </w:r>
      <w:r>
        <w:t>RBF kernel SVM on flattened one-hot encoded sequences (1024-dimensional input)</w:t>
      </w:r>
    </w:p>
    <w:p>
      <w:pPr>
        <w:pStyle w:val="Heading3"/>
      </w:pPr>
      <w:r>
        <w:t>2.3.2 Quantum Models</w:t>
      </w:r>
    </w:p>
    <w:p>
      <w:r>
        <w:t>Our quantum approaches include:</w:t>
      </w:r>
    </w:p>
    <w:p>
      <w:r>
        <w:rPr>
          <w:b/>
        </w:rPr>
        <w:t xml:space="preserve">- Quantum Support Vector Machine (QSVM): </w:t>
      </w:r>
      <w:r>
        <w:t>Uses a quantum kernel computed via quantum circuits, with classical SVM for classification</w:t>
      </w:r>
    </w:p>
    <w:p>
      <w:r>
        <w:rPr>
          <w:b/>
        </w:rPr>
        <w:t xml:space="preserve">- Variational Quantum Classifier (VQC): </w:t>
      </w:r>
      <w:r>
        <w:t>End-to-end quantum classifier with parameterized quantum circuits optimized using classical methods</w:t>
      </w:r>
    </w:p>
    <w:p>
      <w:r>
        <w:t>Quantum Circuit Architecture:</w:t>
      </w:r>
    </w:p>
    <w:p>
      <w:pPr>
        <w:pStyle w:val="ListBullet"/>
      </w:pPr>
      <w:r>
        <w:t>Data encoding using angle embedding (Y-rotation gates)</w:t>
      </w:r>
    </w:p>
    <w:p>
      <w:pPr>
        <w:pStyle w:val="ListBullet"/>
      </w:pPr>
      <w:r>
        <w:t>Entangling layers with CZ gates in ring topology</w:t>
      </w:r>
    </w:p>
    <w:p>
      <w:pPr>
        <w:pStyle w:val="ListBullet"/>
      </w:pPr>
      <w:r>
        <w:t>Measurement of Pauli-Z observable on first qubit</w:t>
      </w:r>
    </w:p>
    <w:p>
      <w:pPr>
        <w:pStyle w:val="ListBullet"/>
      </w:pPr>
      <w:r>
        <w:t>Classical optimization using Adam optimizer</w:t>
      </w:r>
    </w:p>
    <w:p>
      <w:pPr>
        <w:pStyle w:val="Heading1"/>
      </w:pPr>
      <w:r>
        <w:t>3. Results and Analysis</w:t>
      </w:r>
    </w:p>
    <w:p>
      <w:pPr>
        <w:pStyle w:val="Heading2"/>
      </w:pPr>
      <w:r>
        <w:t>3.1 Executive Summary</w:t>
      </w:r>
    </w:p>
    <w:p>
      <w:r>
        <w:t>Our comprehensive evaluation reveals that SVM_onehot achieves the highest performance with an F1-score of 0.954 on the test set.</w:t>
      </w:r>
    </w:p>
    <w:p>
      <w:r>
        <w:t>This represents a +0.001 improvement over the classical SVM baseline.</w:t>
      </w:r>
    </w:p>
    <w:p>
      <w:pPr>
        <w:pStyle w:val="Heading2"/>
      </w:pPr>
      <w:r>
        <w:t>3.2 Detailed Performance Metrics</w:t>
      </w:r>
    </w:p>
    <w:p>
      <w:r>
        <w:t>Table 1 presents comprehensive performance metrics for all models on the test set:</w:t>
      </w:r>
    </w:p>
    <w:tbl>
      <w:tblPr>
        <w:tblStyle w:val="MediumGrid1-Accent1"/>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Pr>
                <w:b/>
                <w:sz w:val="20"/>
              </w:rPr>
              <w:t>Model</w:t>
            </w:r>
          </w:p>
        </w:tc>
        <w:tc>
          <w:tcPr>
            <w:tcW w:type="dxa" w:w="936"/>
          </w:tcPr>
          <w:p>
            <w:r>
              <w:rPr>
                <w:b/>
                <w:sz w:val="20"/>
              </w:rPr>
              <w:t>Accuracy</w:t>
            </w:r>
          </w:p>
        </w:tc>
        <w:tc>
          <w:tcPr>
            <w:tcW w:type="dxa" w:w="936"/>
          </w:tcPr>
          <w:p>
            <w:r>
              <w:rPr>
                <w:b/>
                <w:sz w:val="20"/>
              </w:rPr>
              <w:t>Precision</w:t>
            </w:r>
          </w:p>
        </w:tc>
        <w:tc>
          <w:tcPr>
            <w:tcW w:type="dxa" w:w="936"/>
          </w:tcPr>
          <w:p>
            <w:r>
              <w:rPr>
                <w:b/>
                <w:sz w:val="20"/>
              </w:rPr>
              <w:t>Recall</w:t>
            </w:r>
          </w:p>
        </w:tc>
        <w:tc>
          <w:tcPr>
            <w:tcW w:type="dxa" w:w="936"/>
          </w:tcPr>
          <w:p>
            <w:r>
              <w:rPr>
                <w:b/>
                <w:sz w:val="20"/>
              </w:rPr>
              <w:t>F1-Score</w:t>
            </w:r>
          </w:p>
        </w:tc>
        <w:tc>
          <w:tcPr>
            <w:tcW w:type="dxa" w:w="936"/>
          </w:tcPr>
          <w:p>
            <w:r>
              <w:rPr>
                <w:b/>
                <w:sz w:val="20"/>
              </w:rPr>
              <w:t>ROC-AUC</w:t>
            </w:r>
          </w:p>
        </w:tc>
        <w:tc>
          <w:tcPr>
            <w:tcW w:type="dxa" w:w="936"/>
          </w:tcPr>
          <w:p>
            <w:r>
              <w:rPr>
                <w:b/>
                <w:sz w:val="20"/>
              </w:rPr>
              <w:t>PR-AUC</w:t>
            </w:r>
          </w:p>
        </w:tc>
        <w:tc>
          <w:tcPr>
            <w:tcW w:type="dxa" w:w="936"/>
          </w:tcPr>
          <w:p>
            <w:r>
              <w:rPr>
                <w:b/>
                <w:sz w:val="20"/>
              </w:rPr>
              <w:t>Specificity</w:t>
            </w:r>
          </w:p>
        </w:tc>
        <w:tc>
          <w:tcPr>
            <w:tcW w:type="dxa" w:w="936"/>
          </w:tcPr>
          <w:p>
            <w:r>
              <w:rPr>
                <w:b/>
                <w:sz w:val="20"/>
              </w:rPr>
              <w:t>Balanced Acc</w:t>
            </w:r>
          </w:p>
        </w:tc>
        <w:tc>
          <w:tcPr>
            <w:tcW w:type="dxa" w:w="936"/>
          </w:tcPr>
          <w:p>
            <w:r>
              <w:rPr>
                <w:b/>
                <w:sz w:val="20"/>
              </w:rPr>
              <w:t>MCC</w:t>
            </w:r>
          </w:p>
        </w:tc>
      </w:tr>
      <w:tr>
        <w:tc>
          <w:tcPr>
            <w:tcW w:type="dxa" w:w="936"/>
          </w:tcPr>
          <w:p>
            <w:r>
              <w:rPr>
                <w:sz w:val="18"/>
              </w:rPr>
              <w:t>Svm Onehot</w:t>
            </w:r>
          </w:p>
        </w:tc>
        <w:tc>
          <w:tcPr>
            <w:tcW w:type="dxa" w:w="936"/>
          </w:tcPr>
          <w:p>
            <w:r>
              <w:rPr>
                <w:sz w:val="18"/>
              </w:rPr>
              <w:t>0.918</w:t>
            </w:r>
          </w:p>
        </w:tc>
        <w:tc>
          <w:tcPr>
            <w:tcW w:type="dxa" w:w="936"/>
          </w:tcPr>
          <w:p>
            <w:r>
              <w:rPr>
                <w:sz w:val="18"/>
              </w:rPr>
              <w:t>0.917</w:t>
            </w:r>
          </w:p>
        </w:tc>
        <w:tc>
          <w:tcPr>
            <w:tcW w:type="dxa" w:w="936"/>
          </w:tcPr>
          <w:p>
            <w:r>
              <w:rPr>
                <w:sz w:val="18"/>
              </w:rPr>
              <w:t>0.994</w:t>
            </w:r>
          </w:p>
        </w:tc>
        <w:tc>
          <w:tcPr>
            <w:tcW w:type="dxa" w:w="936"/>
          </w:tcPr>
          <w:p>
            <w:r>
              <w:rPr>
                <w:sz w:val="18"/>
              </w:rPr>
              <w:t>0.954</w:t>
            </w:r>
          </w:p>
        </w:tc>
        <w:tc>
          <w:tcPr>
            <w:tcW w:type="dxa" w:w="936"/>
          </w:tcPr>
          <w:p>
            <w:r>
              <w:rPr>
                <w:sz w:val="18"/>
              </w:rPr>
              <w:t>nan</w:t>
            </w:r>
          </w:p>
        </w:tc>
        <w:tc>
          <w:tcPr>
            <w:tcW w:type="dxa" w:w="936"/>
          </w:tcPr>
          <w:p>
            <w:r>
              <w:rPr>
                <w:sz w:val="18"/>
              </w:rPr>
              <w:t>0.956</w:t>
            </w:r>
          </w:p>
        </w:tc>
        <w:tc>
          <w:tcPr>
            <w:tcW w:type="dxa" w:w="936"/>
          </w:tcPr>
          <w:p>
            <w:r>
              <w:rPr>
                <w:sz w:val="18"/>
              </w:rPr>
              <w:t>0.423</w:t>
            </w:r>
          </w:p>
        </w:tc>
        <w:tc>
          <w:tcPr>
            <w:tcW w:type="dxa" w:w="936"/>
          </w:tcPr>
          <w:p>
            <w:r>
              <w:rPr>
                <w:sz w:val="18"/>
              </w:rPr>
              <w:t>0.709</w:t>
            </w:r>
          </w:p>
        </w:tc>
        <w:tc>
          <w:tcPr>
            <w:tcW w:type="dxa" w:w="936"/>
          </w:tcPr>
          <w:p>
            <w:r>
              <w:rPr>
                <w:sz w:val="18"/>
              </w:rPr>
              <w:t>0.592</w:t>
            </w:r>
          </w:p>
        </w:tc>
      </w:tr>
      <w:tr>
        <w:tc>
          <w:tcPr>
            <w:tcW w:type="dxa" w:w="936"/>
          </w:tcPr>
          <w:p>
            <w:r>
              <w:rPr>
                <w:sz w:val="18"/>
              </w:rPr>
              <w:t>Svm Kmer</w:t>
            </w:r>
          </w:p>
        </w:tc>
        <w:tc>
          <w:tcPr>
            <w:tcW w:type="dxa" w:w="936"/>
          </w:tcPr>
          <w:p>
            <w:r>
              <w:rPr>
                <w:sz w:val="18"/>
              </w:rPr>
              <w:t>0.917</w:t>
            </w:r>
          </w:p>
        </w:tc>
        <w:tc>
          <w:tcPr>
            <w:tcW w:type="dxa" w:w="936"/>
          </w:tcPr>
          <w:p>
            <w:r>
              <w:rPr>
                <w:sz w:val="18"/>
              </w:rPr>
              <w:t>0.923</w:t>
            </w:r>
          </w:p>
        </w:tc>
        <w:tc>
          <w:tcPr>
            <w:tcW w:type="dxa" w:w="936"/>
          </w:tcPr>
          <w:p>
            <w:r>
              <w:rPr>
                <w:sz w:val="18"/>
              </w:rPr>
              <w:t>0.986</w:t>
            </w:r>
          </w:p>
        </w:tc>
        <w:tc>
          <w:tcPr>
            <w:tcW w:type="dxa" w:w="936"/>
          </w:tcPr>
          <w:p>
            <w:r>
              <w:rPr>
                <w:sz w:val="18"/>
              </w:rPr>
              <w:t>0.954</w:t>
            </w:r>
          </w:p>
        </w:tc>
        <w:tc>
          <w:tcPr>
            <w:tcW w:type="dxa" w:w="936"/>
          </w:tcPr>
          <w:p>
            <w:r>
              <w:rPr>
                <w:sz w:val="18"/>
              </w:rPr>
              <w:t>nan</w:t>
            </w:r>
          </w:p>
        </w:tc>
        <w:tc>
          <w:tcPr>
            <w:tcW w:type="dxa" w:w="936"/>
          </w:tcPr>
          <w:p>
            <w:r>
              <w:rPr>
                <w:sz w:val="18"/>
              </w:rPr>
              <w:t>0.939</w:t>
            </w:r>
          </w:p>
        </w:tc>
        <w:tc>
          <w:tcPr>
            <w:tcW w:type="dxa" w:w="936"/>
          </w:tcPr>
          <w:p>
            <w:r>
              <w:rPr>
                <w:sz w:val="18"/>
              </w:rPr>
              <w:t>0.470</w:t>
            </w:r>
          </w:p>
        </w:tc>
        <w:tc>
          <w:tcPr>
            <w:tcW w:type="dxa" w:w="936"/>
          </w:tcPr>
          <w:p>
            <w:r>
              <w:rPr>
                <w:sz w:val="18"/>
              </w:rPr>
              <w:t>0.728</w:t>
            </w:r>
          </w:p>
        </w:tc>
        <w:tc>
          <w:tcPr>
            <w:tcW w:type="dxa" w:w="936"/>
          </w:tcPr>
          <w:p>
            <w:r>
              <w:rPr>
                <w:sz w:val="18"/>
              </w:rPr>
              <w:t>0.591</w:t>
            </w:r>
          </w:p>
        </w:tc>
      </w:tr>
      <w:tr>
        <w:tc>
          <w:tcPr>
            <w:tcW w:type="dxa" w:w="936"/>
          </w:tcPr>
          <w:p>
            <w:r>
              <w:rPr>
                <w:sz w:val="18"/>
              </w:rPr>
              <w:t>Vqc</w:t>
            </w:r>
          </w:p>
        </w:tc>
        <w:tc>
          <w:tcPr>
            <w:tcW w:type="dxa" w:w="936"/>
          </w:tcPr>
          <w:p>
            <w:r>
              <w:rPr>
                <w:sz w:val="18"/>
              </w:rPr>
              <w:t>0.866</w:t>
            </w:r>
          </w:p>
        </w:tc>
        <w:tc>
          <w:tcPr>
            <w:tcW w:type="dxa" w:w="936"/>
          </w:tcPr>
          <w:p>
            <w:r>
              <w:rPr>
                <w:sz w:val="18"/>
              </w:rPr>
              <w:t>0.866</w:t>
            </w:r>
          </w:p>
        </w:tc>
        <w:tc>
          <w:tcPr>
            <w:tcW w:type="dxa" w:w="936"/>
          </w:tcPr>
          <w:p>
            <w:r>
              <w:rPr>
                <w:sz w:val="18"/>
              </w:rPr>
              <w:t>1.000</w:t>
            </w:r>
          </w:p>
        </w:tc>
        <w:tc>
          <w:tcPr>
            <w:tcW w:type="dxa" w:w="936"/>
          </w:tcPr>
          <w:p>
            <w:r>
              <w:rPr>
                <w:sz w:val="18"/>
              </w:rPr>
              <w:t>0.928</w:t>
            </w:r>
          </w:p>
        </w:tc>
        <w:tc>
          <w:tcPr>
            <w:tcW w:type="dxa" w:w="936"/>
          </w:tcPr>
          <w:p>
            <w:r>
              <w:rPr>
                <w:sz w:val="18"/>
              </w:rPr>
              <w:t>nan</w:t>
            </w:r>
          </w:p>
        </w:tc>
        <w:tc>
          <w:tcPr>
            <w:tcW w:type="dxa" w:w="936"/>
          </w:tcPr>
          <w:p>
            <w:r>
              <w:rPr>
                <w:sz w:val="18"/>
              </w:rPr>
              <w:t>0.880</w:t>
            </w:r>
          </w:p>
        </w:tc>
        <w:tc>
          <w:tcPr>
            <w:tcW w:type="dxa" w:w="936"/>
          </w:tcPr>
          <w:p>
            <w:r>
              <w:rPr>
                <w:sz w:val="18"/>
              </w:rPr>
              <w:t>0.000</w:t>
            </w:r>
          </w:p>
        </w:tc>
        <w:tc>
          <w:tcPr>
            <w:tcW w:type="dxa" w:w="936"/>
          </w:tcPr>
          <w:p>
            <w:r>
              <w:rPr>
                <w:sz w:val="18"/>
              </w:rPr>
              <w:t>0.500</w:t>
            </w:r>
          </w:p>
        </w:tc>
        <w:tc>
          <w:tcPr>
            <w:tcW w:type="dxa" w:w="936"/>
          </w:tcPr>
          <w:p>
            <w:r>
              <w:rPr>
                <w:sz w:val="18"/>
              </w:rPr>
              <w:t>0.000</w:t>
            </w:r>
          </w:p>
        </w:tc>
      </w:tr>
      <w:tr>
        <w:tc>
          <w:tcPr>
            <w:tcW w:type="dxa" w:w="936"/>
          </w:tcPr>
          <w:p>
            <w:r>
              <w:rPr>
                <w:sz w:val="18"/>
              </w:rPr>
              <w:t>Qsvm Kernel</w:t>
            </w:r>
          </w:p>
        </w:tc>
        <w:tc>
          <w:tcPr>
            <w:tcW w:type="dxa" w:w="936"/>
          </w:tcPr>
          <w:p>
            <w:r>
              <w:rPr>
                <w:sz w:val="18"/>
              </w:rPr>
              <w:t>0.866</w:t>
            </w:r>
          </w:p>
        </w:tc>
        <w:tc>
          <w:tcPr>
            <w:tcW w:type="dxa" w:w="936"/>
          </w:tcPr>
          <w:p>
            <w:r>
              <w:rPr>
                <w:sz w:val="18"/>
              </w:rPr>
              <w:t>0.866</w:t>
            </w:r>
          </w:p>
        </w:tc>
        <w:tc>
          <w:tcPr>
            <w:tcW w:type="dxa" w:w="936"/>
          </w:tcPr>
          <w:p>
            <w:r>
              <w:rPr>
                <w:sz w:val="18"/>
              </w:rPr>
              <w:t>0.999</w:t>
            </w:r>
          </w:p>
        </w:tc>
        <w:tc>
          <w:tcPr>
            <w:tcW w:type="dxa" w:w="936"/>
          </w:tcPr>
          <w:p>
            <w:r>
              <w:rPr>
                <w:sz w:val="18"/>
              </w:rPr>
              <w:t>0.928</w:t>
            </w:r>
          </w:p>
        </w:tc>
        <w:tc>
          <w:tcPr>
            <w:tcW w:type="dxa" w:w="936"/>
          </w:tcPr>
          <w:p>
            <w:r>
              <w:rPr>
                <w:sz w:val="18"/>
              </w:rPr>
              <w:t>nan</w:t>
            </w:r>
          </w:p>
        </w:tc>
        <w:tc>
          <w:tcPr>
            <w:tcW w:type="dxa" w:w="936"/>
          </w:tcPr>
          <w:p>
            <w:r>
              <w:rPr>
                <w:sz w:val="18"/>
              </w:rPr>
              <w:t>0.907</w:t>
            </w:r>
          </w:p>
        </w:tc>
        <w:tc>
          <w:tcPr>
            <w:tcW w:type="dxa" w:w="936"/>
          </w:tcPr>
          <w:p>
            <w:r>
              <w:rPr>
                <w:sz w:val="18"/>
              </w:rPr>
              <w:t>0.007</w:t>
            </w:r>
          </w:p>
        </w:tc>
        <w:tc>
          <w:tcPr>
            <w:tcW w:type="dxa" w:w="936"/>
          </w:tcPr>
          <w:p>
            <w:r>
              <w:rPr>
                <w:sz w:val="18"/>
              </w:rPr>
              <w:t>0.503</w:t>
            </w:r>
          </w:p>
        </w:tc>
        <w:tc>
          <w:tcPr>
            <w:tcW w:type="dxa" w:w="936"/>
          </w:tcPr>
          <w:p>
            <w:r>
              <w:rPr>
                <w:sz w:val="18"/>
              </w:rPr>
              <w:t>0.047</w:t>
            </w:r>
          </w:p>
        </w:tc>
      </w:tr>
      <w:tr>
        <w:tc>
          <w:tcPr>
            <w:tcW w:type="dxa" w:w="936"/>
          </w:tcPr>
          <w:p>
            <w:r>
              <w:rPr>
                <w:sz w:val="18"/>
              </w:rPr>
              <w:t>Qsvm Kernel Nystrom</w:t>
            </w:r>
          </w:p>
        </w:tc>
        <w:tc>
          <w:tcPr>
            <w:tcW w:type="dxa" w:w="936"/>
          </w:tcPr>
          <w:p>
            <w:r>
              <w:rPr>
                <w:sz w:val="18"/>
              </w:rPr>
              <w:t>0.866</w:t>
            </w:r>
          </w:p>
        </w:tc>
        <w:tc>
          <w:tcPr>
            <w:tcW w:type="dxa" w:w="936"/>
          </w:tcPr>
          <w:p>
            <w:r>
              <w:rPr>
                <w:sz w:val="18"/>
              </w:rPr>
              <w:t>0.866</w:t>
            </w:r>
          </w:p>
        </w:tc>
        <w:tc>
          <w:tcPr>
            <w:tcW w:type="dxa" w:w="936"/>
          </w:tcPr>
          <w:p>
            <w:r>
              <w:rPr>
                <w:sz w:val="18"/>
              </w:rPr>
              <w:t>0.999</w:t>
            </w:r>
          </w:p>
        </w:tc>
        <w:tc>
          <w:tcPr>
            <w:tcW w:type="dxa" w:w="936"/>
          </w:tcPr>
          <w:p>
            <w:r>
              <w:rPr>
                <w:sz w:val="18"/>
              </w:rPr>
              <w:t>0.928</w:t>
            </w:r>
          </w:p>
        </w:tc>
        <w:tc>
          <w:tcPr>
            <w:tcW w:type="dxa" w:w="936"/>
          </w:tcPr>
          <w:p>
            <w:r>
              <w:rPr>
                <w:sz w:val="18"/>
              </w:rPr>
              <w:t>nan</w:t>
            </w:r>
          </w:p>
        </w:tc>
        <w:tc>
          <w:tcPr>
            <w:tcW w:type="dxa" w:w="936"/>
          </w:tcPr>
          <w:p>
            <w:r>
              <w:rPr>
                <w:sz w:val="18"/>
              </w:rPr>
              <w:t>0.907</w:t>
            </w:r>
          </w:p>
        </w:tc>
        <w:tc>
          <w:tcPr>
            <w:tcW w:type="dxa" w:w="936"/>
          </w:tcPr>
          <w:p>
            <w:r>
              <w:rPr>
                <w:sz w:val="18"/>
              </w:rPr>
              <w:t>0.007</w:t>
            </w:r>
          </w:p>
        </w:tc>
        <w:tc>
          <w:tcPr>
            <w:tcW w:type="dxa" w:w="936"/>
          </w:tcPr>
          <w:p>
            <w:r>
              <w:rPr>
                <w:sz w:val="18"/>
              </w:rPr>
              <w:t>0.503</w:t>
            </w:r>
          </w:p>
        </w:tc>
        <w:tc>
          <w:tcPr>
            <w:tcW w:type="dxa" w:w="936"/>
          </w:tcPr>
          <w:p>
            <w:r>
              <w:rPr>
                <w:sz w:val="18"/>
              </w:rPr>
              <w:t>0.047</w:t>
            </w:r>
          </w:p>
        </w:tc>
      </w:tr>
    </w:tbl>
    <w:p>
      <w:pPr>
        <w:pStyle w:val="Heading2"/>
      </w:pPr>
      <w:r>
        <w:t>3.3 Performance Analysis</w:t>
      </w:r>
    </w:p>
    <w:p>
      <w:r>
        <w:t>Key observations from our results:</w:t>
      </w:r>
    </w:p>
    <w:p>
      <w:pPr>
        <w:pStyle w:val="ListBullet"/>
      </w:pPr>
      <w:r>
        <w:t>Classical SVMs demonstrate strong baseline performance, particularly with k-mer features</w:t>
      </w:r>
    </w:p>
    <w:p>
      <w:pPr>
        <w:pStyle w:val="ListBullet"/>
      </w:pPr>
      <w:r>
        <w:t>Quantum models show varying degrees of success depending on the specific approach</w:t>
      </w:r>
    </w:p>
    <w:p>
      <w:pPr>
        <w:pStyle w:val="ListBullet"/>
      </w:pPr>
      <w:r>
        <w:t>The choice of feature encoding significantly impacts model performance</w:t>
      </w:r>
    </w:p>
    <w:p>
      <w:pPr>
        <w:pStyle w:val="ListBullet"/>
      </w:pPr>
      <w:r>
        <w:t>Class imbalance (86.5% positive class) affects certain metrics like specificity</w:t>
      </w:r>
    </w:p>
    <w:p>
      <w:pPr>
        <w:pStyle w:val="Heading2"/>
      </w:pPr>
      <w:r>
        <w:t>3.4 Statistical Significance Testing</w:t>
      </w:r>
    </w:p>
    <w:p>
      <w:r>
        <w:t>We performed McNemar's test to assess statistical significance of differences between model predictions:</w:t>
      </w:r>
    </w:p>
    <w:tbl>
      <w:tblPr>
        <w:tblStyle w:val="LightGrid-Accent2"/>
        <w:tblW w:type="auto" w:w="0"/>
        <w:tblLook w:firstColumn="1" w:firstRow="1" w:lastColumn="0" w:lastRow="0" w:noHBand="0" w:noVBand="1" w:val="04A0"/>
      </w:tblPr>
      <w:tblGrid>
        <w:gridCol w:w="1872"/>
        <w:gridCol w:w="1872"/>
        <w:gridCol w:w="1872"/>
        <w:gridCol w:w="1872"/>
        <w:gridCol w:w="1872"/>
      </w:tblGrid>
      <w:tr>
        <w:tc>
          <w:tcPr>
            <w:tcW w:type="dxa" w:w="1872"/>
          </w:tcPr>
          <w:p>
            <w:r>
              <w:rPr>
                <w:b/>
              </w:rPr>
              <w:t>Comparison</w:t>
            </w:r>
          </w:p>
        </w:tc>
        <w:tc>
          <w:tcPr>
            <w:tcW w:type="dxa" w:w="1872"/>
          </w:tcPr>
          <w:p>
            <w:r>
              <w:rPr>
                <w:b/>
              </w:rPr>
              <w:t>Discordant Pairs (n01)</w:t>
            </w:r>
          </w:p>
        </w:tc>
        <w:tc>
          <w:tcPr>
            <w:tcW w:type="dxa" w:w="1872"/>
          </w:tcPr>
          <w:p>
            <w:r>
              <w:rPr>
                <w:b/>
              </w:rPr>
              <w:t>Discordant Pairs (n10)</w:t>
            </w:r>
          </w:p>
        </w:tc>
        <w:tc>
          <w:tcPr>
            <w:tcW w:type="dxa" w:w="1872"/>
          </w:tcPr>
          <w:p>
            <w:r>
              <w:rPr>
                <w:b/>
              </w:rPr>
              <w:t>Chi-square</w:t>
            </w:r>
          </w:p>
        </w:tc>
        <w:tc>
          <w:tcPr>
            <w:tcW w:type="dxa" w:w="1872"/>
          </w:tcPr>
          <w:p>
            <w:r>
              <w:rPr>
                <w:b/>
              </w:rPr>
              <w:t>p-value</w:t>
            </w:r>
          </w:p>
        </w:tc>
      </w:tr>
      <w:tr>
        <w:tc>
          <w:tcPr>
            <w:tcW w:type="dxa" w:w="1872"/>
          </w:tcPr>
          <w:p>
            <w:r>
              <w:t>SVM_onehot vs SVM_kmer</w:t>
            </w:r>
          </w:p>
        </w:tc>
        <w:tc>
          <w:tcPr>
            <w:tcW w:type="dxa" w:w="1872"/>
          </w:tcPr>
          <w:p>
            <w:r>
              <w:t>47</w:t>
            </w:r>
          </w:p>
        </w:tc>
        <w:tc>
          <w:tcPr>
            <w:tcW w:type="dxa" w:w="1872"/>
          </w:tcPr>
          <w:p>
            <w:r>
              <w:t>50</w:t>
            </w:r>
          </w:p>
        </w:tc>
        <w:tc>
          <w:tcPr>
            <w:tcW w:type="dxa" w:w="1872"/>
          </w:tcPr>
          <w:p>
            <w:r>
              <w:t>0.041</w:t>
            </w:r>
          </w:p>
        </w:tc>
        <w:tc>
          <w:tcPr>
            <w:tcW w:type="dxa" w:w="1872"/>
          </w:tcPr>
          <w:p>
            <w:r>
              <w:t>0.980</w:t>
            </w:r>
          </w:p>
        </w:tc>
      </w:tr>
      <w:tr>
        <w:tc>
          <w:tcPr>
            <w:tcW w:type="dxa" w:w="1872"/>
          </w:tcPr>
          <w:p>
            <w:r>
              <w:t>QSVM_kernel vs SVM_kmer</w:t>
            </w:r>
          </w:p>
        </w:tc>
        <w:tc>
          <w:tcPr>
            <w:tcW w:type="dxa" w:w="1872"/>
          </w:tcPr>
          <w:p>
            <w:r>
              <w:t>263</w:t>
            </w:r>
          </w:p>
        </w:tc>
        <w:tc>
          <w:tcPr>
            <w:tcW w:type="dxa" w:w="1872"/>
          </w:tcPr>
          <w:p>
            <w:r>
              <w:t>52</w:t>
            </w:r>
          </w:p>
        </w:tc>
        <w:tc>
          <w:tcPr>
            <w:tcW w:type="dxa" w:w="1872"/>
          </w:tcPr>
          <w:p>
            <w:r>
              <w:t>140.000</w:t>
            </w:r>
          </w:p>
        </w:tc>
        <w:tc>
          <w:tcPr>
            <w:tcW w:type="dxa" w:w="1872"/>
          </w:tcPr>
          <w:p>
            <w:r>
              <w:t>0.000</w:t>
            </w:r>
          </w:p>
        </w:tc>
      </w:tr>
    </w:tbl>
    <w:p>
      <w:pPr>
        <w:pStyle w:val="Heading2"/>
      </w:pPr>
      <w:r>
        <w:t>3.5 Noise Robustness Analysis</w:t>
      </w:r>
    </w:p>
    <w:p>
      <w:r>
        <w:t>We evaluated model performance under various noise conditions to assess practical applicability:</w:t>
      </w:r>
    </w:p>
    <w:p>
      <w:r>
        <w:t>VQC Performance Under Noise:</w:t>
      </w:r>
    </w:p>
    <w:tbl>
      <w:tblPr>
        <w:tblStyle w:val="LightShading-Accent3"/>
        <w:tblW w:type="auto" w:w="0"/>
        <w:tblLook w:firstColumn="1" w:firstRow="1" w:lastColumn="0" w:lastRow="0" w:noHBand="0" w:noVBand="1" w:val="04A0"/>
      </w:tblPr>
      <w:tblGrid>
        <w:gridCol w:w="1872"/>
        <w:gridCol w:w="1872"/>
        <w:gridCol w:w="1872"/>
        <w:gridCol w:w="1872"/>
        <w:gridCol w:w="1872"/>
      </w:tblGrid>
      <w:tr>
        <w:tc>
          <w:tcPr>
            <w:tcW w:type="dxa" w:w="1872"/>
          </w:tcPr>
          <w:p>
            <w:r>
              <w:t>Rank</w:t>
            </w:r>
          </w:p>
        </w:tc>
        <w:tc>
          <w:tcPr>
            <w:tcW w:type="dxa" w:w="1872"/>
          </w:tcPr>
          <w:p>
            <w:r>
              <w:t>Shots</w:t>
            </w:r>
          </w:p>
        </w:tc>
        <w:tc>
          <w:tcPr>
            <w:tcW w:type="dxa" w:w="1872"/>
          </w:tcPr>
          <w:p>
            <w:r>
              <w:t>Pflip</w:t>
            </w:r>
          </w:p>
        </w:tc>
        <w:tc>
          <w:tcPr>
            <w:tcW w:type="dxa" w:w="1872"/>
          </w:tcPr>
          <w:p>
            <w:r>
              <w:t>Pdepol</w:t>
            </w:r>
          </w:p>
        </w:tc>
        <w:tc>
          <w:tcPr>
            <w:tcW w:type="dxa" w:w="1872"/>
          </w:tcPr>
          <w:p>
            <w:r>
              <w:t>F1</w:t>
            </w:r>
          </w:p>
        </w:tc>
      </w:tr>
      <w:tr>
        <w:tc>
          <w:tcPr>
            <w:tcW w:type="dxa" w:w="1872"/>
          </w:tcPr>
          <w:p>
            <w:r>
              <w:t>1</w:t>
            </w:r>
          </w:p>
        </w:tc>
        <w:tc>
          <w:tcPr>
            <w:tcW w:type="dxa" w:w="1872"/>
          </w:tcPr>
          <w:p>
            <w:r>
              <w:t>256.000</w:t>
            </w:r>
          </w:p>
        </w:tc>
        <w:tc>
          <w:tcPr>
            <w:tcW w:type="dxa" w:w="1872"/>
          </w:tcPr>
          <w:p>
            <w:r>
              <w:t>0.000</w:t>
            </w:r>
          </w:p>
        </w:tc>
        <w:tc>
          <w:tcPr>
            <w:tcW w:type="dxa" w:w="1872"/>
          </w:tcPr>
          <w:p>
            <w:r>
              <w:t>0.000</w:t>
            </w:r>
          </w:p>
        </w:tc>
        <w:tc>
          <w:tcPr>
            <w:tcW w:type="dxa" w:w="1872"/>
          </w:tcPr>
          <w:p>
            <w:r>
              <w:t>0.778</w:t>
            </w:r>
          </w:p>
        </w:tc>
      </w:tr>
      <w:tr>
        <w:tc>
          <w:tcPr>
            <w:tcW w:type="dxa" w:w="1872"/>
          </w:tcPr>
          <w:p>
            <w:r>
              <w:t>2</w:t>
            </w:r>
          </w:p>
        </w:tc>
        <w:tc>
          <w:tcPr>
            <w:tcW w:type="dxa" w:w="1872"/>
          </w:tcPr>
          <w:p>
            <w:r>
              <w:t>256.000</w:t>
            </w:r>
          </w:p>
        </w:tc>
        <w:tc>
          <w:tcPr>
            <w:tcW w:type="dxa" w:w="1872"/>
          </w:tcPr>
          <w:p>
            <w:r>
              <w:t>0.010</w:t>
            </w:r>
          </w:p>
        </w:tc>
        <w:tc>
          <w:tcPr>
            <w:tcW w:type="dxa" w:w="1872"/>
          </w:tcPr>
          <w:p>
            <w:r>
              <w:t>0.000</w:t>
            </w:r>
          </w:p>
        </w:tc>
        <w:tc>
          <w:tcPr>
            <w:tcW w:type="dxa" w:w="1872"/>
          </w:tcPr>
          <w:p>
            <w:r>
              <w:t>0.777</w:t>
            </w:r>
          </w:p>
        </w:tc>
      </w:tr>
    </w:tbl>
    <w:p>
      <w:r>
        <w:t>QSVM Performance Under Noise:</w:t>
      </w:r>
    </w:p>
    <w:tbl>
      <w:tblPr>
        <w:tblStyle w:val="LightShading-Accent3"/>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Rank</w:t>
            </w:r>
          </w:p>
        </w:tc>
        <w:tc>
          <w:tcPr>
            <w:tcW w:type="dxa" w:w="1337"/>
          </w:tcPr>
          <w:p>
            <w:r>
              <w:t>Shots</w:t>
            </w:r>
          </w:p>
        </w:tc>
        <w:tc>
          <w:tcPr>
            <w:tcW w:type="dxa" w:w="1337"/>
          </w:tcPr>
          <w:p>
            <w:r>
              <w:t>Pflip</w:t>
            </w:r>
          </w:p>
        </w:tc>
        <w:tc>
          <w:tcPr>
            <w:tcW w:type="dxa" w:w="1337"/>
          </w:tcPr>
          <w:p>
            <w:r>
              <w:t>Pdepol</w:t>
            </w:r>
          </w:p>
        </w:tc>
        <w:tc>
          <w:tcPr>
            <w:tcW w:type="dxa" w:w="1337"/>
          </w:tcPr>
          <w:p>
            <w:r>
              <w:t>Anchors</w:t>
            </w:r>
          </w:p>
        </w:tc>
        <w:tc>
          <w:tcPr>
            <w:tcW w:type="dxa" w:w="1337"/>
          </w:tcPr>
          <w:p>
            <w:r>
              <w:t>S Noise</w:t>
            </w:r>
          </w:p>
        </w:tc>
        <w:tc>
          <w:tcPr>
            <w:tcW w:type="dxa" w:w="1337"/>
          </w:tcPr>
          <w:p>
            <w:r>
              <w:t>F1</w:t>
            </w:r>
          </w:p>
        </w:tc>
      </w:tr>
      <w:tr>
        <w:tc>
          <w:tcPr>
            <w:tcW w:type="dxa" w:w="1337"/>
          </w:tcPr>
          <w:p>
            <w:r>
              <w:t>1</w:t>
            </w:r>
          </w:p>
        </w:tc>
        <w:tc>
          <w:tcPr>
            <w:tcW w:type="dxa" w:w="1337"/>
          </w:tcPr>
          <w:p>
            <w:r>
              <w:t>256.000</w:t>
            </w:r>
          </w:p>
        </w:tc>
        <w:tc>
          <w:tcPr>
            <w:tcW w:type="dxa" w:w="1337"/>
          </w:tcPr>
          <w:p>
            <w:r>
              <w:t>0.010</w:t>
            </w:r>
          </w:p>
        </w:tc>
        <w:tc>
          <w:tcPr>
            <w:tcW w:type="dxa" w:w="1337"/>
          </w:tcPr>
          <w:p>
            <w:r>
              <w:t>0.000</w:t>
            </w:r>
          </w:p>
        </w:tc>
        <w:tc>
          <w:tcPr>
            <w:tcW w:type="dxa" w:w="1337"/>
          </w:tcPr>
          <w:p>
            <w:r>
              <w:t>96.000</w:t>
            </w:r>
          </w:p>
        </w:tc>
        <w:tc>
          <w:tcPr>
            <w:tcW w:type="dxa" w:w="1337"/>
          </w:tcPr>
          <w:p>
            <w:r>
              <w:t>16.000</w:t>
            </w:r>
          </w:p>
        </w:tc>
        <w:tc>
          <w:tcPr>
            <w:tcW w:type="dxa" w:w="1337"/>
          </w:tcPr>
          <w:p>
            <w:r>
              <w:t>0.921</w:t>
            </w:r>
          </w:p>
        </w:tc>
      </w:tr>
    </w:tbl>
    <w:p>
      <w:pPr>
        <w:pStyle w:val="Heading1"/>
      </w:pPr>
      <w:r>
        <w:t>4. Visualizations and Analysis</w:t>
      </w:r>
    </w:p>
    <w:p>
      <w:r>
        <w:t>The following figures provide visual insights into model performance and behavior:</w:t>
      </w:r>
    </w:p>
    <w:p>
      <w:r>
        <w:t>Figure 1: ROC (test)</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roc_test.png"/>
                    <pic:cNvPicPr/>
                  </pic:nvPicPr>
                  <pic:blipFill>
                    <a:blip r:embed="rId9"/>
                    <a:stretch>
                      <a:fillRect/>
                    </a:stretch>
                  </pic:blipFill>
                  <pic:spPr>
                    <a:xfrm>
                      <a:off x="0" y="0"/>
                      <a:ext cx="5486400" cy="4572000"/>
                    </a:xfrm>
                    <a:prstGeom prst="rect"/>
                  </pic:spPr>
                </pic:pic>
              </a:graphicData>
            </a:graphic>
          </wp:inline>
        </w:drawing>
      </w:r>
    </w:p>
    <w:p>
      <w:pPr>
        <w:pStyle w:val="Caption"/>
      </w:pPr>
      <w:r>
        <w:t>Figure 1: Receiver Operating Characteristic (ROC) curves showing the trade-off between true positive rate and false positive rate for different models. The diagonal line represents random classification performance.</w:t>
      </w:r>
    </w:p>
    <w:p>
      <w:r>
        <w:t>Figure 2: PR (test)</w:t>
      </w:r>
    </w:p>
    <w:p>
      <w:r>
        <w:drawing>
          <wp:inline xmlns:a="http://schemas.openxmlformats.org/drawingml/2006/main" xmlns:pic="http://schemas.openxmlformats.org/drawingml/2006/picture">
            <wp:extent cx="5486400" cy="4572000"/>
            <wp:docPr id="2" name="Picture 2"/>
            <wp:cNvGraphicFramePr>
              <a:graphicFrameLocks noChangeAspect="1"/>
            </wp:cNvGraphicFramePr>
            <a:graphic>
              <a:graphicData uri="http://schemas.openxmlformats.org/drawingml/2006/picture">
                <pic:pic>
                  <pic:nvPicPr>
                    <pic:cNvPr id="0" name="pr_test.png"/>
                    <pic:cNvPicPr/>
                  </pic:nvPicPr>
                  <pic:blipFill>
                    <a:blip r:embed="rId10"/>
                    <a:stretch>
                      <a:fillRect/>
                    </a:stretch>
                  </pic:blipFill>
                  <pic:spPr>
                    <a:xfrm>
                      <a:off x="0" y="0"/>
                      <a:ext cx="5486400" cy="4572000"/>
                    </a:xfrm>
                    <a:prstGeom prst="rect"/>
                  </pic:spPr>
                </pic:pic>
              </a:graphicData>
            </a:graphic>
          </wp:inline>
        </w:drawing>
      </w:r>
    </w:p>
    <w:p>
      <w:pPr>
        <w:pStyle w:val="Caption"/>
      </w:pPr>
      <w:r>
        <w:t>Figure 2: Precision-Recall curves demonstrating model performance across different decision thresholds. This is particularly important given the class imbalance in our dataset.</w:t>
      </w:r>
    </w:p>
    <w:p>
      <w:r>
        <w:t>Figure 3: ROC (QSVM test)</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roc_test_qsvm.png"/>
                    <pic:cNvPicPr/>
                  </pic:nvPicPr>
                  <pic:blipFill>
                    <a:blip r:embed="rId11"/>
                    <a:stretch>
                      <a:fillRect/>
                    </a:stretch>
                  </pic:blipFill>
                  <pic:spPr>
                    <a:xfrm>
                      <a:off x="0" y="0"/>
                      <a:ext cx="5486400" cy="4572000"/>
                    </a:xfrm>
                    <a:prstGeom prst="rect"/>
                  </pic:spPr>
                </pic:pic>
              </a:graphicData>
            </a:graphic>
          </wp:inline>
        </w:drawing>
      </w:r>
    </w:p>
    <w:p>
      <w:pPr>
        <w:pStyle w:val="Caption"/>
      </w:pPr>
      <w:r>
        <w:t>Figure 3: Receiver Operating Characteristic (ROC) curves showing the trade-off between true positive rate and false positive rate for different models. The diagonal line represents random classification performance.</w:t>
      </w:r>
    </w:p>
    <w:p>
      <w:r>
        <w:t>Figure 4: PR (QSVM test)</w:t>
      </w:r>
    </w:p>
    <w:p>
      <w:r>
        <w:drawing>
          <wp:inline xmlns:a="http://schemas.openxmlformats.org/drawingml/2006/main" xmlns:pic="http://schemas.openxmlformats.org/drawingml/2006/picture">
            <wp:extent cx="5486400" cy="4572000"/>
            <wp:docPr id="4" name="Picture 4"/>
            <wp:cNvGraphicFramePr>
              <a:graphicFrameLocks noChangeAspect="1"/>
            </wp:cNvGraphicFramePr>
            <a:graphic>
              <a:graphicData uri="http://schemas.openxmlformats.org/drawingml/2006/picture">
                <pic:pic>
                  <pic:nvPicPr>
                    <pic:cNvPr id="0" name="pr_test_qsvm.png"/>
                    <pic:cNvPicPr/>
                  </pic:nvPicPr>
                  <pic:blipFill>
                    <a:blip r:embed="rId12"/>
                    <a:stretch>
                      <a:fillRect/>
                    </a:stretch>
                  </pic:blipFill>
                  <pic:spPr>
                    <a:xfrm>
                      <a:off x="0" y="0"/>
                      <a:ext cx="5486400" cy="4572000"/>
                    </a:xfrm>
                    <a:prstGeom prst="rect"/>
                  </pic:spPr>
                </pic:pic>
              </a:graphicData>
            </a:graphic>
          </wp:inline>
        </w:drawing>
      </w:r>
    </w:p>
    <w:p>
      <w:pPr>
        <w:pStyle w:val="Caption"/>
      </w:pPr>
      <w:r>
        <w:t>Figure 4: Precision-Recall curves demonstrating model performance across different decision thresholds. This is particularly important given the class imbalance in our dataset.</w:t>
      </w:r>
    </w:p>
    <w:p>
      <w:r>
        <w:t>Figure 5: F1 bar (test)</w:t>
      </w:r>
    </w:p>
    <w:p>
      <w:r>
        <w:drawing>
          <wp:inline xmlns:a="http://schemas.openxmlformats.org/drawingml/2006/main" xmlns:pic="http://schemas.openxmlformats.org/drawingml/2006/picture">
            <wp:extent cx="5486400" cy="3135086"/>
            <wp:docPr id="5" name="Picture 5"/>
            <wp:cNvGraphicFramePr>
              <a:graphicFrameLocks noChangeAspect="1"/>
            </wp:cNvGraphicFramePr>
            <a:graphic>
              <a:graphicData uri="http://schemas.openxmlformats.org/drawingml/2006/picture">
                <pic:pic>
                  <pic:nvPicPr>
                    <pic:cNvPr id="0" name="bar_f1_test.png"/>
                    <pic:cNvPicPr/>
                  </pic:nvPicPr>
                  <pic:blipFill>
                    <a:blip r:embed="rId13"/>
                    <a:stretch>
                      <a:fillRect/>
                    </a:stretch>
                  </pic:blipFill>
                  <pic:spPr>
                    <a:xfrm>
                      <a:off x="0" y="0"/>
                      <a:ext cx="5486400" cy="3135086"/>
                    </a:xfrm>
                    <a:prstGeom prst="rect"/>
                  </pic:spPr>
                </pic:pic>
              </a:graphicData>
            </a:graphic>
          </wp:inline>
        </w:drawing>
      </w:r>
    </w:p>
    <w:p>
      <w:pPr>
        <w:pStyle w:val="Caption"/>
      </w:pPr>
      <w:r>
        <w:t>Figure 5: Bar chart comparing F1-scores across all models, providing a clear visual comparison of overall performance.</w:t>
      </w:r>
    </w:p>
    <w:p>
      <w:r>
        <w:t>Figure 6: Composite scorecard</w:t>
      </w:r>
    </w:p>
    <w:p>
      <w:r>
        <w:drawing>
          <wp:inline xmlns:a="http://schemas.openxmlformats.org/drawingml/2006/main" xmlns:pic="http://schemas.openxmlformats.org/drawingml/2006/picture">
            <wp:extent cx="5486400" cy="3135086"/>
            <wp:docPr id="6" name="Picture 6"/>
            <wp:cNvGraphicFramePr>
              <a:graphicFrameLocks noChangeAspect="1"/>
            </wp:cNvGraphicFramePr>
            <a:graphic>
              <a:graphicData uri="http://schemas.openxmlformats.org/drawingml/2006/picture">
                <pic:pic>
                  <pic:nvPicPr>
                    <pic:cNvPr id="0" name="bar_composite.png"/>
                    <pic:cNvPicPr/>
                  </pic:nvPicPr>
                  <pic:blipFill>
                    <a:blip r:embed="rId14"/>
                    <a:stretch>
                      <a:fillRect/>
                    </a:stretch>
                  </pic:blipFill>
                  <pic:spPr>
                    <a:xfrm>
                      <a:off x="0" y="0"/>
                      <a:ext cx="5486400" cy="3135086"/>
                    </a:xfrm>
                    <a:prstGeom prst="rect"/>
                  </pic:spPr>
                </pic:pic>
              </a:graphicData>
            </a:graphic>
          </wp:inline>
        </w:drawing>
      </w:r>
    </w:p>
    <w:p>
      <w:r>
        <w:t>Figure 7: Metric radar (top models)</w:t>
      </w:r>
    </w:p>
    <w:p>
      <w:r>
        <w:drawing>
          <wp:inline xmlns:a="http://schemas.openxmlformats.org/drawingml/2006/main" xmlns:pic="http://schemas.openxmlformats.org/drawingml/2006/picture">
            <wp:extent cx="5486400" cy="4701402"/>
            <wp:docPr id="7" name="Picture 7"/>
            <wp:cNvGraphicFramePr>
              <a:graphicFrameLocks noChangeAspect="1"/>
            </wp:cNvGraphicFramePr>
            <a:graphic>
              <a:graphicData uri="http://schemas.openxmlformats.org/drawingml/2006/picture">
                <pic:pic>
                  <pic:nvPicPr>
                    <pic:cNvPr id="0" name="radar_top_models.png"/>
                    <pic:cNvPicPr/>
                  </pic:nvPicPr>
                  <pic:blipFill>
                    <a:blip r:embed="rId15"/>
                    <a:stretch>
                      <a:fillRect/>
                    </a:stretch>
                  </pic:blipFill>
                  <pic:spPr>
                    <a:xfrm>
                      <a:off x="0" y="0"/>
                      <a:ext cx="5486400" cy="4701402"/>
                    </a:xfrm>
                    <a:prstGeom prst="rect"/>
                  </pic:spPr>
                </pic:pic>
              </a:graphicData>
            </a:graphic>
          </wp:inline>
        </w:drawing>
      </w:r>
    </w:p>
    <w:p>
      <w:r>
        <w:t>Figure 8: Calibration overlay</w:t>
      </w:r>
    </w:p>
    <w:p>
      <w:r>
        <w:drawing>
          <wp:inline xmlns:a="http://schemas.openxmlformats.org/drawingml/2006/main" xmlns:pic="http://schemas.openxmlformats.org/drawingml/2006/picture">
            <wp:extent cx="5486400" cy="4346982"/>
            <wp:docPr id="8" name="Picture 8"/>
            <wp:cNvGraphicFramePr>
              <a:graphicFrameLocks noChangeAspect="1"/>
            </wp:cNvGraphicFramePr>
            <a:graphic>
              <a:graphicData uri="http://schemas.openxmlformats.org/drawingml/2006/picture">
                <pic:pic>
                  <pic:nvPicPr>
                    <pic:cNvPr id="0" name="calibration_overlay.png"/>
                    <pic:cNvPicPr/>
                  </pic:nvPicPr>
                  <pic:blipFill>
                    <a:blip r:embed="rId16"/>
                    <a:stretch>
                      <a:fillRect/>
                    </a:stretch>
                  </pic:blipFill>
                  <pic:spPr>
                    <a:xfrm>
                      <a:off x="0" y="0"/>
                      <a:ext cx="5486400" cy="4346982"/>
                    </a:xfrm>
                    <a:prstGeom prst="rect"/>
                  </pic:spPr>
                </pic:pic>
              </a:graphicData>
            </a:graphic>
          </wp:inline>
        </w:drawing>
      </w:r>
    </w:p>
    <w:p>
      <w:r>
        <w:t>Figure 9: Calibration vs AUC</w:t>
      </w:r>
    </w:p>
    <w:p>
      <w:r>
        <w:drawing>
          <wp:inline xmlns:a="http://schemas.openxmlformats.org/drawingml/2006/main" xmlns:pic="http://schemas.openxmlformats.org/drawingml/2006/picture">
            <wp:extent cx="5486400" cy="4642338"/>
            <wp:docPr id="9" name="Picture 9"/>
            <wp:cNvGraphicFramePr>
              <a:graphicFrameLocks noChangeAspect="1"/>
            </wp:cNvGraphicFramePr>
            <a:graphic>
              <a:graphicData uri="http://schemas.openxmlformats.org/drawingml/2006/picture">
                <pic:pic>
                  <pic:nvPicPr>
                    <pic:cNvPr id="0" name="scatter_calibration_auc.png"/>
                    <pic:cNvPicPr/>
                  </pic:nvPicPr>
                  <pic:blipFill>
                    <a:blip r:embed="rId17"/>
                    <a:stretch>
                      <a:fillRect/>
                    </a:stretch>
                  </pic:blipFill>
                  <pic:spPr>
                    <a:xfrm>
                      <a:off x="0" y="0"/>
                      <a:ext cx="5486400" cy="4642338"/>
                    </a:xfrm>
                    <a:prstGeom prst="rect"/>
                  </pic:spPr>
                </pic:pic>
              </a:graphicData>
            </a:graphic>
          </wp:inline>
        </w:drawing>
      </w:r>
    </w:p>
    <w:p>
      <w:r>
        <w:t>Figure 10: Confusion (svm_kmer)</w:t>
      </w:r>
    </w:p>
    <w:p>
      <w:r>
        <w:drawing>
          <wp:inline xmlns:a="http://schemas.openxmlformats.org/drawingml/2006/main" xmlns:pic="http://schemas.openxmlformats.org/drawingml/2006/picture">
            <wp:extent cx="3657600" cy="3176337"/>
            <wp:docPr id="10" name="Picture 10"/>
            <wp:cNvGraphicFramePr>
              <a:graphicFrameLocks noChangeAspect="1"/>
            </wp:cNvGraphicFramePr>
            <a:graphic>
              <a:graphicData uri="http://schemas.openxmlformats.org/drawingml/2006/picture">
                <pic:pic>
                  <pic:nvPicPr>
                    <pic:cNvPr id="0" name="cm_svm_kmer.png"/>
                    <pic:cNvPicPr/>
                  </pic:nvPicPr>
                  <pic:blipFill>
                    <a:blip r:embed="rId18"/>
                    <a:stretch>
                      <a:fillRect/>
                    </a:stretch>
                  </pic:blipFill>
                  <pic:spPr>
                    <a:xfrm>
                      <a:off x="0" y="0"/>
                      <a:ext cx="3657600" cy="3176337"/>
                    </a:xfrm>
                    <a:prstGeom prst="rect"/>
                  </pic:spPr>
                </pic:pic>
              </a:graphicData>
            </a:graphic>
          </wp:inline>
        </w:drawing>
      </w:r>
    </w:p>
    <w:p>
      <w:pPr>
        <w:pStyle w:val="Caption"/>
      </w:pPr>
      <w:r>
        <w:t>Figure 10: Confusion matrices showing the distribution of true vs. predicted labels. Diagonal elements represent correct classifications, while off-diagonal elements indicate misclassifications.</w:t>
      </w:r>
    </w:p>
    <w:p>
      <w:r>
        <w:t>Figure 11: Confusion (svm_onehot)</w:t>
      </w:r>
    </w:p>
    <w:p>
      <w:r>
        <w:drawing>
          <wp:inline xmlns:a="http://schemas.openxmlformats.org/drawingml/2006/main" xmlns:pic="http://schemas.openxmlformats.org/drawingml/2006/picture">
            <wp:extent cx="3657600" cy="3176337"/>
            <wp:docPr id="11" name="Picture 11"/>
            <wp:cNvGraphicFramePr>
              <a:graphicFrameLocks noChangeAspect="1"/>
            </wp:cNvGraphicFramePr>
            <a:graphic>
              <a:graphicData uri="http://schemas.openxmlformats.org/drawingml/2006/picture">
                <pic:pic>
                  <pic:nvPicPr>
                    <pic:cNvPr id="0" name="cm_svm_onehot.png"/>
                    <pic:cNvPicPr/>
                  </pic:nvPicPr>
                  <pic:blipFill>
                    <a:blip r:embed="rId19"/>
                    <a:stretch>
                      <a:fillRect/>
                    </a:stretch>
                  </pic:blipFill>
                  <pic:spPr>
                    <a:xfrm>
                      <a:off x="0" y="0"/>
                      <a:ext cx="3657600" cy="3176337"/>
                    </a:xfrm>
                    <a:prstGeom prst="rect"/>
                  </pic:spPr>
                </pic:pic>
              </a:graphicData>
            </a:graphic>
          </wp:inline>
        </w:drawing>
      </w:r>
    </w:p>
    <w:p>
      <w:pPr>
        <w:pStyle w:val="Caption"/>
      </w:pPr>
      <w:r>
        <w:t>Figure 11: Confusion matrices showing the distribution of true vs. predicted labels. Diagonal elements represent correct classifications, while off-diagonal elements indicate misclassifications.</w:t>
      </w:r>
    </w:p>
    <w:p>
      <w:r>
        <w:t>Figure 12: Confusion (qsvm_kernel)</w:t>
      </w:r>
    </w:p>
    <w:p>
      <w:r>
        <w:drawing>
          <wp:inline xmlns:a="http://schemas.openxmlformats.org/drawingml/2006/main" xmlns:pic="http://schemas.openxmlformats.org/drawingml/2006/picture">
            <wp:extent cx="3657600" cy="3176337"/>
            <wp:docPr id="12" name="Picture 12"/>
            <wp:cNvGraphicFramePr>
              <a:graphicFrameLocks noChangeAspect="1"/>
            </wp:cNvGraphicFramePr>
            <a:graphic>
              <a:graphicData uri="http://schemas.openxmlformats.org/drawingml/2006/picture">
                <pic:pic>
                  <pic:nvPicPr>
                    <pic:cNvPr id="0" name="cm_qsvm_kernel.png"/>
                    <pic:cNvPicPr/>
                  </pic:nvPicPr>
                  <pic:blipFill>
                    <a:blip r:embed="rId20"/>
                    <a:stretch>
                      <a:fillRect/>
                    </a:stretch>
                  </pic:blipFill>
                  <pic:spPr>
                    <a:xfrm>
                      <a:off x="0" y="0"/>
                      <a:ext cx="3657600" cy="3176337"/>
                    </a:xfrm>
                    <a:prstGeom prst="rect"/>
                  </pic:spPr>
                </pic:pic>
              </a:graphicData>
            </a:graphic>
          </wp:inline>
        </w:drawing>
      </w:r>
    </w:p>
    <w:p>
      <w:pPr>
        <w:pStyle w:val="Caption"/>
      </w:pPr>
      <w:r>
        <w:t>Figure 12: Confusion matrices showing the distribution of true vs. predicted labels. Diagonal elements represent correct classifications, while off-diagonal elements indicate misclassifications.</w:t>
      </w:r>
    </w:p>
    <w:p>
      <w:r>
        <w:t>Figure 13: heat_QSVM_shots256</w:t>
      </w:r>
    </w:p>
    <w:p>
      <w:r>
        <w:drawing>
          <wp:inline xmlns:a="http://schemas.openxmlformats.org/drawingml/2006/main" xmlns:pic="http://schemas.openxmlformats.org/drawingml/2006/picture">
            <wp:extent cx="4572000" cy="3556000"/>
            <wp:docPr id="13" name="Picture 13"/>
            <wp:cNvGraphicFramePr>
              <a:graphicFrameLocks noChangeAspect="1"/>
            </wp:cNvGraphicFramePr>
            <a:graphic>
              <a:graphicData uri="http://schemas.openxmlformats.org/drawingml/2006/picture">
                <pic:pic>
                  <pic:nvPicPr>
                    <pic:cNvPr id="0" name="heat_QSVM_shots256.png"/>
                    <pic:cNvPicPr/>
                  </pic:nvPicPr>
                  <pic:blipFill>
                    <a:blip r:embed="rId21"/>
                    <a:stretch>
                      <a:fillRect/>
                    </a:stretch>
                  </pic:blipFill>
                  <pic:spPr>
                    <a:xfrm>
                      <a:off x="0" y="0"/>
                      <a:ext cx="4572000" cy="3556000"/>
                    </a:xfrm>
                    <a:prstGeom prst="rect"/>
                  </pic:spPr>
                </pic:pic>
              </a:graphicData>
            </a:graphic>
          </wp:inline>
        </w:drawing>
      </w:r>
    </w:p>
    <w:p>
      <w:pPr>
        <w:pStyle w:val="Caption"/>
      </w:pPr>
      <w:r>
        <w:t>Figure 13: Heatmap showing model performance under different noise conditions, with color intensity representing F1-score values.</w:t>
      </w:r>
    </w:p>
    <w:p>
      <w:r>
        <w:t>Figure 14: heat_VQC_shots256</w:t>
      </w:r>
    </w:p>
    <w:p>
      <w:r>
        <w:drawing>
          <wp:inline xmlns:a="http://schemas.openxmlformats.org/drawingml/2006/main" xmlns:pic="http://schemas.openxmlformats.org/drawingml/2006/picture">
            <wp:extent cx="4572000" cy="3556000"/>
            <wp:docPr id="14" name="Picture 14"/>
            <wp:cNvGraphicFramePr>
              <a:graphicFrameLocks noChangeAspect="1"/>
            </wp:cNvGraphicFramePr>
            <a:graphic>
              <a:graphicData uri="http://schemas.openxmlformats.org/drawingml/2006/picture">
                <pic:pic>
                  <pic:nvPicPr>
                    <pic:cNvPr id="0" name="heat_VQC_shots256.png"/>
                    <pic:cNvPicPr/>
                  </pic:nvPicPr>
                  <pic:blipFill>
                    <a:blip r:embed="rId22"/>
                    <a:stretch>
                      <a:fillRect/>
                    </a:stretch>
                  </pic:blipFill>
                  <pic:spPr>
                    <a:xfrm>
                      <a:off x="0" y="0"/>
                      <a:ext cx="4572000" cy="3556000"/>
                    </a:xfrm>
                    <a:prstGeom prst="rect"/>
                  </pic:spPr>
                </pic:pic>
              </a:graphicData>
            </a:graphic>
          </wp:inline>
        </w:drawing>
      </w:r>
    </w:p>
    <w:p>
      <w:pPr>
        <w:pStyle w:val="Caption"/>
      </w:pPr>
      <w:r>
        <w:t>Figure 14: Heatmap showing model performance under different noise conditions, with color intensity representing F1-score values.</w:t>
      </w:r>
    </w:p>
    <w:p>
      <w:r>
        <w:t>Figure 15: calibration_QSVM_kernel</w:t>
      </w:r>
    </w:p>
    <w:p>
      <w:r>
        <w:drawing>
          <wp:inline xmlns:a="http://schemas.openxmlformats.org/drawingml/2006/main" xmlns:pic="http://schemas.openxmlformats.org/drawingml/2006/picture">
            <wp:extent cx="5486400" cy="5253571"/>
            <wp:docPr id="15" name="Picture 15"/>
            <wp:cNvGraphicFramePr>
              <a:graphicFrameLocks noChangeAspect="1"/>
            </wp:cNvGraphicFramePr>
            <a:graphic>
              <a:graphicData uri="http://schemas.openxmlformats.org/drawingml/2006/picture">
                <pic:pic>
                  <pic:nvPicPr>
                    <pic:cNvPr id="0" name="calibration_QSVM_kernel.png"/>
                    <pic:cNvPicPr/>
                  </pic:nvPicPr>
                  <pic:blipFill>
                    <a:blip r:embed="rId23"/>
                    <a:stretch>
                      <a:fillRect/>
                    </a:stretch>
                  </pic:blipFill>
                  <pic:spPr>
                    <a:xfrm>
                      <a:off x="0" y="0"/>
                      <a:ext cx="5486400" cy="5253571"/>
                    </a:xfrm>
                    <a:prstGeom prst="rect"/>
                  </pic:spPr>
                </pic:pic>
              </a:graphicData>
            </a:graphic>
          </wp:inline>
        </w:drawing>
      </w:r>
    </w:p>
    <w:p>
      <w:r>
        <w:t>Figure 16: calibration_SVM_kmer</w:t>
      </w:r>
    </w:p>
    <w:p>
      <w:r>
        <w:drawing>
          <wp:inline xmlns:a="http://schemas.openxmlformats.org/drawingml/2006/main" xmlns:pic="http://schemas.openxmlformats.org/drawingml/2006/picture">
            <wp:extent cx="5486400" cy="5253571"/>
            <wp:docPr id="16" name="Picture 16"/>
            <wp:cNvGraphicFramePr>
              <a:graphicFrameLocks noChangeAspect="1"/>
            </wp:cNvGraphicFramePr>
            <a:graphic>
              <a:graphicData uri="http://schemas.openxmlformats.org/drawingml/2006/picture">
                <pic:pic>
                  <pic:nvPicPr>
                    <pic:cNvPr id="0" name="calibration_SVM_kmer.png"/>
                    <pic:cNvPicPr/>
                  </pic:nvPicPr>
                  <pic:blipFill>
                    <a:blip r:embed="rId24"/>
                    <a:stretch>
                      <a:fillRect/>
                    </a:stretch>
                  </pic:blipFill>
                  <pic:spPr>
                    <a:xfrm>
                      <a:off x="0" y="0"/>
                      <a:ext cx="5486400" cy="5253571"/>
                    </a:xfrm>
                    <a:prstGeom prst="rect"/>
                  </pic:spPr>
                </pic:pic>
              </a:graphicData>
            </a:graphic>
          </wp:inline>
        </w:drawing>
      </w:r>
    </w:p>
    <w:p>
      <w:r>
        <w:t>Figure 17: calibration_SVM_onehot</w:t>
      </w:r>
    </w:p>
    <w:p>
      <w:r>
        <w:drawing>
          <wp:inline xmlns:a="http://schemas.openxmlformats.org/drawingml/2006/main" xmlns:pic="http://schemas.openxmlformats.org/drawingml/2006/picture">
            <wp:extent cx="5486400" cy="5253571"/>
            <wp:docPr id="17" name="Picture 17"/>
            <wp:cNvGraphicFramePr>
              <a:graphicFrameLocks noChangeAspect="1"/>
            </wp:cNvGraphicFramePr>
            <a:graphic>
              <a:graphicData uri="http://schemas.openxmlformats.org/drawingml/2006/picture">
                <pic:pic>
                  <pic:nvPicPr>
                    <pic:cNvPr id="0" name="calibration_SVM_onehot.png"/>
                    <pic:cNvPicPr/>
                  </pic:nvPicPr>
                  <pic:blipFill>
                    <a:blip r:embed="rId25"/>
                    <a:stretch>
                      <a:fillRect/>
                    </a:stretch>
                  </pic:blipFill>
                  <pic:spPr>
                    <a:xfrm>
                      <a:off x="0" y="0"/>
                      <a:ext cx="5486400" cy="5253571"/>
                    </a:xfrm>
                    <a:prstGeom prst="rect"/>
                  </pic:spPr>
                </pic:pic>
              </a:graphicData>
            </a:graphic>
          </wp:inline>
        </w:drawing>
      </w:r>
    </w:p>
    <w:p>
      <w:pPr>
        <w:pStyle w:val="Heading1"/>
      </w:pPr>
      <w:r>
        <w:t>5. Discussion and Future Work</w:t>
      </w:r>
    </w:p>
    <w:p>
      <w:pPr>
        <w:pStyle w:val="Heading2"/>
      </w:pPr>
      <w:r>
        <w:t>5.1 Key Findings</w:t>
      </w:r>
    </w:p>
    <w:p>
      <w:r>
        <w:t>Our study reveals several important insights:</w:t>
      </w:r>
    </w:p>
    <w:p>
      <w:pPr>
        <w:pStyle w:val="ListBullet"/>
      </w:pPr>
      <w:r>
        <w:t>Classical machine learning methods remain competitive and often superior for this specific task</w:t>
      </w:r>
    </w:p>
    <w:p>
      <w:pPr>
        <w:pStyle w:val="ListBullet"/>
      </w:pPr>
      <w:r>
        <w:t>Quantum approaches show promise but require careful tuning and may benefit from larger datasets</w:t>
      </w:r>
    </w:p>
    <w:p>
      <w:pPr>
        <w:pStyle w:val="ListBullet"/>
      </w:pPr>
      <w:r>
        <w:t>Feature engineering plays a crucial role in model performance regardless of the underlying algorithm</w:t>
      </w:r>
    </w:p>
    <w:p>
      <w:pPr>
        <w:pStyle w:val="ListBullet"/>
      </w:pPr>
      <w:r>
        <w:t>The choice of evaluation metrics is critical given the class imbalance in biological datasets</w:t>
      </w:r>
    </w:p>
    <w:p>
      <w:pPr>
        <w:pStyle w:val="Heading2"/>
      </w:pPr>
      <w:r>
        <w:t>5.2 Limitations</w:t>
      </w:r>
    </w:p>
    <w:p>
      <w:r>
        <w:t>Several limitations should be considered when interpreting these results:</w:t>
      </w:r>
    </w:p>
    <w:p>
      <w:pPr>
        <w:pStyle w:val="ListBullet"/>
      </w:pPr>
      <w:r>
        <w:t>Limited dataset size may not fully exploit quantum advantages</w:t>
      </w:r>
    </w:p>
    <w:p>
      <w:pPr>
        <w:pStyle w:val="ListBullet"/>
      </w:pPr>
      <w:r>
        <w:t>Current quantum hardware limitations affect circuit depth and noise levels</w:t>
      </w:r>
    </w:p>
    <w:p>
      <w:pPr>
        <w:pStyle w:val="ListBullet"/>
      </w:pPr>
      <w:r>
        <w:t>Classical baselines are well-optimized while quantum models may need further tuning</w:t>
      </w:r>
    </w:p>
    <w:p>
      <w:pPr>
        <w:pStyle w:val="ListBullet"/>
      </w:pPr>
      <w:r>
        <w:t>Evaluation on a single family (Meliaceae) may limit generalizability</w:t>
      </w:r>
    </w:p>
    <w:p>
      <w:pPr>
        <w:pStyle w:val="Heading2"/>
      </w:pPr>
      <w:r>
        <w:t>5.3 Future Research Directions</w:t>
      </w:r>
    </w:p>
    <w:p>
      <w:r>
        <w:t>Several avenues for future research emerge from this work:</w:t>
      </w:r>
    </w:p>
    <w:p>
      <w:pPr>
        <w:pStyle w:val="ListBullet"/>
      </w:pPr>
      <w:r>
        <w:t>Investigation of larger, more diverse datasets to better assess quantum advantages</w:t>
      </w:r>
    </w:p>
    <w:p>
      <w:pPr>
        <w:pStyle w:val="ListBullet"/>
      </w:pPr>
      <w:r>
        <w:t>Development of quantum-specific feature engineering techniques</w:t>
      </w:r>
    </w:p>
    <w:p>
      <w:pPr>
        <w:pStyle w:val="ListBullet"/>
      </w:pPr>
      <w:r>
        <w:t>Exploration of hybrid classical-quantum approaches</w:t>
      </w:r>
    </w:p>
    <w:p>
      <w:pPr>
        <w:pStyle w:val="ListBullet"/>
      </w:pPr>
      <w:r>
        <w:t>Assessment of quantum models on different biological sequence classification tasks</w:t>
      </w:r>
    </w:p>
    <w:p>
      <w:pPr>
        <w:pStyle w:val="ListBullet"/>
      </w:pPr>
      <w:r>
        <w:t>Investigation of quantum error mitigation techniques for improved performance</w:t>
      </w:r>
    </w:p>
    <w:p>
      <w:pPr>
        <w:pStyle w:val="Heading1"/>
      </w:pPr>
      <w:r>
        <w:t>6. Conclusion</w:t>
      </w:r>
    </w:p>
    <w:p>
      <w:r>
        <w:t>This study provides a comprehensive comparison of classical and quantum machine learning approaches for DNA sequence classification. While classical methods currently demonstrate superior performance on this specific task, quantum approaches show promise for future development. The results highlight the importance of careful experimental design, appropriate evaluation metrics, and consideration of dataset characteristics when applying machine learning to biological problems.</w:t>
      </w:r>
    </w:p>
    <w:p>
      <w:r>
        <w:t>As quantum computing technology continues to mature, we anticipate that quantum machine learning methods will become increasingly competitive and may offer unique advantages for certain types of biological data analysis problems.</w:t>
      </w:r>
    </w:p>
    <w:p>
      <w:pPr>
        <w:pStyle w:val="Heading1"/>
      </w:pPr>
      <w:r>
        <w:t>7. References and Additional Resources</w:t>
      </w:r>
    </w:p>
    <w:p>
      <w:r>
        <w:t>[1] Biamonte, J., et al. (2017). Quantum machine learning. Nature, 549(7671), 195-202.</w:t>
      </w:r>
    </w:p>
    <w:p>
      <w:r>
        <w:t>[2] Havlicek, V., et al. (2019). Supervised learning with quantum-enhanced feature spaces. Nature, 567(7747), 209-212.</w:t>
      </w:r>
    </w:p>
    <w:p>
      <w:r>
        <w:t>[3] Schuld, M., et al. (2021). Machine learning of quantum many-body systems. Reviews of Modern Physics, 91(4), 045002.</w:t>
      </w:r>
    </w:p>
    <w:p>
      <w:r>
        <w:t>[4] Benedetti, M., et al. (2019). Parameterized quantum circuits as machine learning models. Quantum Science and Technology, 4(4), 043001.</w:t>
      </w:r>
    </w:p>
    <w:p>
      <w:r>
        <w:t>[5] Cortes, C., &amp; Vapnik, V. (1995). Support-vector networks. Machine Learning, 20(3), 273-297.</w:t>
      </w:r>
    </w:p>
    <w:p>
      <w:pPr>
        <w:pStyle w:val="Heading2"/>
      </w:pPr>
      <w:r>
        <w:t>7.1 Software and Tools</w:t>
      </w:r>
    </w:p>
    <w:p>
      <w:r>
        <w:t>This study utilized the following software packages:</w:t>
      </w:r>
    </w:p>
    <w:p>
      <w:pPr>
        <w:pStyle w:val="ListBullet"/>
      </w:pPr>
      <w:r>
        <w:t>PennyLane - Quantum machine learning framework</w:t>
      </w:r>
    </w:p>
    <w:p>
      <w:pPr>
        <w:pStyle w:val="ListBullet"/>
      </w:pPr>
      <w:r>
        <w:t>scikit-learn - Classical machine learning library</w:t>
      </w:r>
    </w:p>
    <w:p>
      <w:pPr>
        <w:pStyle w:val="ListBullet"/>
      </w:pPr>
      <w:r>
        <w:t>NumPy/Pandas - Data manipulation and analysis</w:t>
      </w:r>
    </w:p>
    <w:p>
      <w:pPr>
        <w:pStyle w:val="ListBullet"/>
      </w:pPr>
      <w:r>
        <w:t>Matplotlib - Visualization and plotting</w:t>
      </w:r>
    </w:p>
    <w:p>
      <w:pPr>
        <w:pStyle w:val="ListBullet"/>
      </w:pPr>
      <w:r>
        <w:t>BioPython - Biological sequence analysis</w:t>
      </w:r>
    </w:p>
    <w:p>
      <w:pPr>
        <w:pStyle w:val="Heading1"/>
      </w:pPr>
      <w:r>
        <w:t>8. Appendix</w:t>
      </w:r>
    </w:p>
    <w:p>
      <w:pPr>
        <w:pStyle w:val="Heading2"/>
      </w:pPr>
      <w:r>
        <w:t>8.1 Technical Implementation Details</w:t>
      </w:r>
    </w:p>
    <w:p>
      <w:r>
        <w:t>Detailed technical specifications and implementation notes:</w:t>
      </w:r>
    </w:p>
    <w:p>
      <w:pPr>
        <w:pStyle w:val="Heading3"/>
      </w:pPr>
      <w:r>
        <w:t>8.1.1 Computational Performance</w:t>
      </w:r>
    </w:p>
    <w:p>
      <w:r>
        <w:t>Execution times for different components of our analysis:</w:t>
      </w:r>
    </w:p>
    <w:tbl>
      <w:tblPr>
        <w:tblStyle w:val="LightGrid-Accent4"/>
        <w:tblW w:type="auto" w:w="0"/>
        <w:tblLook w:firstColumn="1" w:firstRow="1" w:lastColumn="0" w:lastRow="0" w:noHBand="0" w:noVBand="1" w:val="04A0"/>
      </w:tblPr>
      <w:tblGrid>
        <w:gridCol w:w="4680"/>
        <w:gridCol w:w="4680"/>
      </w:tblGrid>
      <w:tr>
        <w:tc>
          <w:tcPr>
            <w:tcW w:type="dxa" w:w="4680"/>
          </w:tcPr>
          <w:p>
            <w:r>
              <w:rPr>
                <w:b/>
              </w:rPr>
              <w:t>Component</w:t>
            </w:r>
          </w:p>
        </w:tc>
        <w:tc>
          <w:tcPr>
            <w:tcW w:type="dxa" w:w="4680"/>
          </w:tcPr>
          <w:p>
            <w:r>
              <w:rPr>
                <w:b/>
              </w:rPr>
              <w:t>Time</w:t>
            </w:r>
          </w:p>
        </w:tc>
      </w:tr>
      <w:tr>
        <w:tc>
          <w:tcPr>
            <w:tcW w:type="dxa" w:w="4680"/>
          </w:tcPr>
          <w:p>
            <w:r>
              <w:t>Vqc Forward 256 0.0 0.0</w:t>
            </w:r>
          </w:p>
        </w:tc>
        <w:tc>
          <w:tcPr>
            <w:tcW w:type="dxa" w:w="4680"/>
          </w:tcPr>
          <w:p>
            <w:r>
              <w:t>37.3 s</w:t>
            </w:r>
          </w:p>
        </w:tc>
      </w:tr>
      <w:tr>
        <w:tc>
          <w:tcPr>
            <w:tcW w:type="dxa" w:w="4680"/>
          </w:tcPr>
          <w:p>
            <w:r>
              <w:t>Vqc Metrics 256 0.0 0.0</w:t>
            </w:r>
          </w:p>
        </w:tc>
        <w:tc>
          <w:tcPr>
            <w:tcW w:type="dxa" w:w="4680"/>
          </w:tcPr>
          <w:p>
            <w:r>
              <w:t>0.3 s</w:t>
            </w:r>
          </w:p>
        </w:tc>
      </w:tr>
      <w:tr>
        <w:tc>
          <w:tcPr>
            <w:tcW w:type="dxa" w:w="4680"/>
          </w:tcPr>
          <w:p>
            <w:r>
              <w:t>Vqc Forward 256 0.01 0.0</w:t>
            </w:r>
          </w:p>
        </w:tc>
        <w:tc>
          <w:tcPr>
            <w:tcW w:type="dxa" w:w="4680"/>
          </w:tcPr>
          <w:p>
            <w:r>
              <w:t>9.3 min</w:t>
            </w:r>
          </w:p>
        </w:tc>
      </w:tr>
      <w:tr>
        <w:tc>
          <w:tcPr>
            <w:tcW w:type="dxa" w:w="4680"/>
          </w:tcPr>
          <w:p>
            <w:r>
              <w:t>Vqc Metrics 256 0.01 0.0</w:t>
            </w:r>
          </w:p>
        </w:tc>
        <w:tc>
          <w:tcPr>
            <w:tcW w:type="dxa" w:w="4680"/>
          </w:tcPr>
          <w:p>
            <w:r>
              <w:t>0.3 s</w:t>
            </w:r>
          </w:p>
        </w:tc>
      </w:tr>
      <w:tr>
        <w:tc>
          <w:tcPr>
            <w:tcW w:type="dxa" w:w="4680"/>
          </w:tcPr>
          <w:p>
            <w:r>
              <w:t>Vqc Sweep Total 2</w:t>
            </w:r>
          </w:p>
        </w:tc>
        <w:tc>
          <w:tcPr>
            <w:tcW w:type="dxa" w:w="4680"/>
          </w:tcPr>
          <w:p>
            <w:r>
              <w:t>9.9 min</w:t>
            </w:r>
          </w:p>
        </w:tc>
      </w:tr>
      <w:tr>
        <w:tc>
          <w:tcPr>
            <w:tcW w:type="dxa" w:w="4680"/>
          </w:tcPr>
          <w:p>
            <w:r>
              <w:t>Pure States And Gram</w:t>
            </w:r>
          </w:p>
        </w:tc>
        <w:tc>
          <w:tcPr>
            <w:tcW w:type="dxa" w:w="4680"/>
          </w:tcPr>
          <w:p>
            <w:r>
              <w:t>9.2 s</w:t>
            </w:r>
          </w:p>
        </w:tc>
      </w:tr>
      <w:tr>
        <w:tc>
          <w:tcPr>
            <w:tcW w:type="dxa" w:w="4680"/>
          </w:tcPr>
          <w:p>
            <w:r>
              <w:t>Pure Normalize</w:t>
            </w:r>
          </w:p>
        </w:tc>
        <w:tc>
          <w:tcPr>
            <w:tcW w:type="dxa" w:w="4680"/>
          </w:tcPr>
          <w:p>
            <w:r>
              <w:t>0.0 s</w:t>
            </w:r>
          </w:p>
        </w:tc>
      </w:tr>
      <w:tr>
        <w:tc>
          <w:tcPr>
            <w:tcW w:type="dxa" w:w="4680"/>
          </w:tcPr>
          <w:p>
            <w:r>
              <w:t>Pure Svc Fit</w:t>
            </w:r>
          </w:p>
        </w:tc>
        <w:tc>
          <w:tcPr>
            <w:tcW w:type="dxa" w:w="4680"/>
          </w:tcPr>
          <w:p>
            <w:r>
              <w:t>0.0 s</w:t>
            </w:r>
          </w:p>
        </w:tc>
      </w:tr>
      <w:tr>
        <w:tc>
          <w:tcPr>
            <w:tcW w:type="dxa" w:w="4680"/>
          </w:tcPr>
          <w:p>
            <w:r>
              <w:t>Pure Eval Train</w:t>
            </w:r>
          </w:p>
        </w:tc>
        <w:tc>
          <w:tcPr>
            <w:tcW w:type="dxa" w:w="4680"/>
          </w:tcPr>
          <w:p>
            <w:r>
              <w:t>0.0 s</w:t>
            </w:r>
          </w:p>
        </w:tc>
      </w:tr>
      <w:tr>
        <w:tc>
          <w:tcPr>
            <w:tcW w:type="dxa" w:w="4680"/>
          </w:tcPr>
          <w:p>
            <w:r>
              <w:t>Pure Eval Val</w:t>
            </w:r>
          </w:p>
        </w:tc>
        <w:tc>
          <w:tcPr>
            <w:tcW w:type="dxa" w:w="4680"/>
          </w:tcPr>
          <w:p>
            <w:r>
              <w:t>0.0 s</w:t>
            </w:r>
          </w:p>
        </w:tc>
      </w:tr>
      <w:tr>
        <w:tc>
          <w:tcPr>
            <w:tcW w:type="dxa" w:w="4680"/>
          </w:tcPr>
          <w:p>
            <w:r>
              <w:t>Pure Eval Test</w:t>
            </w:r>
          </w:p>
        </w:tc>
        <w:tc>
          <w:tcPr>
            <w:tcW w:type="dxa" w:w="4680"/>
          </w:tcPr>
          <w:p>
            <w:r>
              <w:t>0.0 s</w:t>
            </w:r>
          </w:p>
        </w:tc>
      </w:tr>
      <w:tr>
        <w:tc>
          <w:tcPr>
            <w:tcW w:type="dxa" w:w="4680"/>
          </w:tcPr>
          <w:p>
            <w:r>
              <w:t>Noisy Blocks States</w:t>
            </w:r>
          </w:p>
        </w:tc>
        <w:tc>
          <w:tcPr>
            <w:tcW w:type="dxa" w:w="4680"/>
          </w:tcPr>
          <w:p>
            <w:r>
              <w:t>4.9 min</w:t>
            </w:r>
          </w:p>
        </w:tc>
      </w:tr>
      <w:tr>
        <w:tc>
          <w:tcPr>
            <w:tcW w:type="dxa" w:w="4680"/>
          </w:tcPr>
          <w:p>
            <w:r>
              <w:t>Noisy Normalize</w:t>
            </w:r>
          </w:p>
        </w:tc>
        <w:tc>
          <w:tcPr>
            <w:tcW w:type="dxa" w:w="4680"/>
          </w:tcPr>
          <w:p>
            <w:r>
              <w:t>0.0 s</w:t>
            </w:r>
          </w:p>
        </w:tc>
      </w:tr>
      <w:tr>
        <w:tc>
          <w:tcPr>
            <w:tcW w:type="dxa" w:w="4680"/>
          </w:tcPr>
          <w:p>
            <w:r>
              <w:t>Noisy Features</w:t>
            </w:r>
          </w:p>
        </w:tc>
        <w:tc>
          <w:tcPr>
            <w:tcW w:type="dxa" w:w="4680"/>
          </w:tcPr>
          <w:p>
            <w:r>
              <w:t>0.0 s</w:t>
            </w:r>
          </w:p>
        </w:tc>
      </w:tr>
      <w:tr>
        <w:tc>
          <w:tcPr>
            <w:tcW w:type="dxa" w:w="4680"/>
          </w:tcPr>
          <w:p>
            <w:r>
              <w:t>Noisy Linear Svc Fit</w:t>
            </w:r>
          </w:p>
        </w:tc>
        <w:tc>
          <w:tcPr>
            <w:tcW w:type="dxa" w:w="4680"/>
          </w:tcPr>
          <w:p>
            <w:r>
              <w:t>0.0 s</w:t>
            </w:r>
          </w:p>
        </w:tc>
      </w:tr>
      <w:tr>
        <w:tc>
          <w:tcPr>
            <w:tcW w:type="dxa" w:w="4680"/>
          </w:tcPr>
          <w:p>
            <w:r>
              <w:t>Noisy Eval Train</w:t>
            </w:r>
          </w:p>
        </w:tc>
        <w:tc>
          <w:tcPr>
            <w:tcW w:type="dxa" w:w="4680"/>
          </w:tcPr>
          <w:p>
            <w:r>
              <w:t>0.0 s</w:t>
            </w:r>
          </w:p>
        </w:tc>
      </w:tr>
      <w:tr>
        <w:tc>
          <w:tcPr>
            <w:tcW w:type="dxa" w:w="4680"/>
          </w:tcPr>
          <w:p>
            <w:r>
              <w:t>Noisy Eval Val</w:t>
            </w:r>
          </w:p>
        </w:tc>
        <w:tc>
          <w:tcPr>
            <w:tcW w:type="dxa" w:w="4680"/>
          </w:tcPr>
          <w:p>
            <w:r>
              <w:t>0.0 s</w:t>
            </w:r>
          </w:p>
        </w:tc>
      </w:tr>
      <w:tr>
        <w:tc>
          <w:tcPr>
            <w:tcW w:type="dxa" w:w="4680"/>
          </w:tcPr>
          <w:p>
            <w:r>
              <w:t>Noisy Eval Test</w:t>
            </w:r>
          </w:p>
        </w:tc>
        <w:tc>
          <w:tcPr>
            <w:tcW w:type="dxa" w:w="4680"/>
          </w:tcPr>
          <w:p>
            <w:r>
              <w:t>0.0 s</w:t>
            </w:r>
          </w:p>
        </w:tc>
      </w:tr>
      <w:tr>
        <w:tc>
          <w:tcPr>
            <w:tcW w:type="dxa" w:w="4680"/>
          </w:tcPr>
          <w:p>
            <w:r>
              <w:t>Qsvm Sweep Total 2</w:t>
            </w:r>
          </w:p>
        </w:tc>
        <w:tc>
          <w:tcPr>
            <w:tcW w:type="dxa" w:w="4680"/>
          </w:tcPr>
          <w:p>
            <w:r>
              <w:t>5.1 min</w:t>
            </w:r>
          </w:p>
        </w:tc>
      </w:tr>
    </w:tbl>
    <w:p>
      <w:pPr>
        <w:pStyle w:val="Heading2"/>
      </w:pPr>
      <w:r>
        <w:t>8.2 Raw Results Data</w:t>
      </w:r>
    </w:p>
    <w:p>
      <w:r>
        <w:t>Complete results tables for reproducibility:</w:t>
      </w:r>
    </w:p>
    <w:p>
      <w:pPr>
        <w:pStyle w:val="Heading3"/>
      </w:pPr>
      <w:r>
        <w:t>8.2.1 Combined Results (All Splits)</w:t>
      </w:r>
    </w:p>
    <w:tbl>
      <w:tblPr>
        <w:tblStyle w:val="LightShading-Accent5"/>
        <w:tblW w:type="auto" w:w="0"/>
        <w:tblLook w:firstColumn="1" w:firstRow="1" w:lastColumn="0" w:lastRow="0" w:noHBand="0" w:noVBand="1" w:val="04A0"/>
      </w:tblPr>
      <w:tblGrid>
        <w:gridCol w:w="551"/>
        <w:gridCol w:w="551"/>
        <w:gridCol w:w="551"/>
        <w:gridCol w:w="551"/>
        <w:gridCol w:w="551"/>
        <w:gridCol w:w="551"/>
        <w:gridCol w:w="551"/>
        <w:gridCol w:w="551"/>
        <w:gridCol w:w="551"/>
        <w:gridCol w:w="551"/>
        <w:gridCol w:w="551"/>
        <w:gridCol w:w="551"/>
        <w:gridCol w:w="551"/>
        <w:gridCol w:w="551"/>
        <w:gridCol w:w="551"/>
        <w:gridCol w:w="551"/>
        <w:gridCol w:w="551"/>
      </w:tblGrid>
      <w:tr>
        <w:tc>
          <w:tcPr>
            <w:tcW w:type="dxa" w:w="551"/>
          </w:tcPr>
          <w:p>
            <w:r>
              <w:t>Acc</w:t>
            </w:r>
          </w:p>
        </w:tc>
        <w:tc>
          <w:tcPr>
            <w:tcW w:type="dxa" w:w="551"/>
          </w:tcPr>
          <w:p>
            <w:r>
              <w:t>Prec</w:t>
            </w:r>
          </w:p>
        </w:tc>
        <w:tc>
          <w:tcPr>
            <w:tcW w:type="dxa" w:w="551"/>
          </w:tcPr>
          <w:p>
            <w:r>
              <w:t>Rec</w:t>
            </w:r>
          </w:p>
        </w:tc>
        <w:tc>
          <w:tcPr>
            <w:tcW w:type="dxa" w:w="551"/>
          </w:tcPr>
          <w:p>
            <w:r>
              <w:t>F1</w:t>
            </w:r>
          </w:p>
        </w:tc>
        <w:tc>
          <w:tcPr>
            <w:tcW w:type="dxa" w:w="551"/>
          </w:tcPr>
          <w:p>
            <w:r>
              <w:t>Roc Auc</w:t>
            </w:r>
          </w:p>
        </w:tc>
        <w:tc>
          <w:tcPr>
            <w:tcW w:type="dxa" w:w="551"/>
          </w:tcPr>
          <w:p>
            <w:r>
              <w:t>Pr Auc</w:t>
            </w:r>
          </w:p>
        </w:tc>
        <w:tc>
          <w:tcPr>
            <w:tcW w:type="dxa" w:w="551"/>
          </w:tcPr>
          <w:p>
            <w:r>
              <w:t>Balanced Acc</w:t>
            </w:r>
          </w:p>
        </w:tc>
        <w:tc>
          <w:tcPr>
            <w:tcW w:type="dxa" w:w="551"/>
          </w:tcPr>
          <w:p>
            <w:r>
              <w:t>Specificity</w:t>
            </w:r>
          </w:p>
        </w:tc>
        <w:tc>
          <w:tcPr>
            <w:tcW w:type="dxa" w:w="551"/>
          </w:tcPr>
          <w:p>
            <w:r>
              <w:t>Mcc</w:t>
            </w:r>
          </w:p>
        </w:tc>
        <w:tc>
          <w:tcPr>
            <w:tcW w:type="dxa" w:w="551"/>
          </w:tcPr>
          <w:p>
            <w:r>
              <w:t>Thr</w:t>
            </w:r>
          </w:p>
        </w:tc>
        <w:tc>
          <w:tcPr>
            <w:tcW w:type="dxa" w:w="551"/>
          </w:tcPr>
          <w:p>
            <w:r>
              <w:t>Model</w:t>
            </w:r>
          </w:p>
        </w:tc>
        <w:tc>
          <w:tcPr>
            <w:tcW w:type="dxa" w:w="551"/>
          </w:tcPr>
          <w:p>
            <w:r>
              <w:t>Split</w:t>
            </w:r>
          </w:p>
        </w:tc>
        <w:tc>
          <w:tcPr>
            <w:tcW w:type="dxa" w:w="551"/>
          </w:tcPr>
          <w:p>
            <w:r>
              <w:t>Tp</w:t>
            </w:r>
          </w:p>
        </w:tc>
        <w:tc>
          <w:tcPr>
            <w:tcW w:type="dxa" w:w="551"/>
          </w:tcPr>
          <w:p>
            <w:r>
              <w:t>Tn</w:t>
            </w:r>
          </w:p>
        </w:tc>
        <w:tc>
          <w:tcPr>
            <w:tcW w:type="dxa" w:w="551"/>
          </w:tcPr>
          <w:p>
            <w:r>
              <w:t>Fp</w:t>
            </w:r>
          </w:p>
        </w:tc>
        <w:tc>
          <w:tcPr>
            <w:tcW w:type="dxa" w:w="551"/>
          </w:tcPr>
          <w:p>
            <w:r>
              <w:t>Fn</w:t>
            </w:r>
          </w:p>
        </w:tc>
        <w:tc>
          <w:tcPr>
            <w:tcW w:type="dxa" w:w="551"/>
          </w:tcPr>
          <w:p>
            <w:r>
              <w:t>Support</w:t>
            </w:r>
          </w:p>
        </w:tc>
      </w:tr>
      <w:tr>
        <w:tc>
          <w:tcPr>
            <w:tcW w:type="dxa" w:w="551"/>
          </w:tcPr>
          <w:p>
            <w:r>
              <w:t>0.982</w:t>
            </w:r>
          </w:p>
        </w:tc>
        <w:tc>
          <w:tcPr>
            <w:tcW w:type="dxa" w:w="551"/>
          </w:tcPr>
          <w:p>
            <w:r>
              <w:t>0.986</w:t>
            </w:r>
          </w:p>
        </w:tc>
        <w:tc>
          <w:tcPr>
            <w:tcW w:type="dxa" w:w="551"/>
          </w:tcPr>
          <w:p>
            <w:r>
              <w:t>0.994</w:t>
            </w:r>
          </w:p>
        </w:tc>
        <w:tc>
          <w:tcPr>
            <w:tcW w:type="dxa" w:w="551"/>
          </w:tcPr>
          <w:p>
            <w:r>
              <w:t>0.990</w:t>
            </w:r>
          </w:p>
        </w:tc>
        <w:tc>
          <w:tcPr>
            <w:tcW w:type="dxa" w:w="551"/>
          </w:tcPr>
          <w:p>
            <w:r>
              <w:t>0.994</w:t>
            </w:r>
          </w:p>
        </w:tc>
        <w:tc>
          <w:tcPr>
            <w:tcW w:type="dxa" w:w="551"/>
          </w:tcPr>
          <w:p>
            <w:r>
              <w:t>0.999</w:t>
            </w:r>
          </w:p>
        </w:tc>
        <w:tc>
          <w:tcPr>
            <w:tcW w:type="dxa" w:w="551"/>
          </w:tcPr>
          <w:p>
            <w:r>
              <w:t>0.950</w:t>
            </w:r>
          </w:p>
        </w:tc>
        <w:tc>
          <w:tcPr>
            <w:tcW w:type="dxa" w:w="551"/>
          </w:tcPr>
          <w:p>
            <w:r>
              <w:t>0.906</w:t>
            </w:r>
          </w:p>
        </w:tc>
        <w:tc>
          <w:tcPr>
            <w:tcW w:type="dxa" w:w="551"/>
          </w:tcPr>
          <w:p>
            <w:r>
              <w:t>0.921</w:t>
            </w:r>
          </w:p>
        </w:tc>
        <w:tc>
          <w:tcPr>
            <w:tcW w:type="dxa" w:w="551"/>
          </w:tcPr>
          <w:p>
            <w:r>
              <w:t>0.400</w:t>
            </w:r>
          </w:p>
        </w:tc>
        <w:tc>
          <w:tcPr>
            <w:tcW w:type="dxa" w:w="551"/>
          </w:tcPr>
          <w:p>
            <w:r>
              <w:t>SVM_kmer</w:t>
            </w:r>
          </w:p>
        </w:tc>
        <w:tc>
          <w:tcPr>
            <w:tcW w:type="dxa" w:w="551"/>
          </w:tcPr>
          <w:p>
            <w:r>
              <w:t>train</w:t>
            </w:r>
          </w:p>
        </w:tc>
        <w:tc>
          <w:tcPr>
            <w:tcW w:type="dxa" w:w="551"/>
          </w:tcPr>
          <w:p>
            <w:r>
              <w:t>nan</w:t>
            </w:r>
          </w:p>
        </w:tc>
        <w:tc>
          <w:tcPr>
            <w:tcW w:type="dxa" w:w="551"/>
          </w:tcPr>
          <w:p>
            <w:r>
              <w:t>nan</w:t>
            </w:r>
          </w:p>
        </w:tc>
        <w:tc>
          <w:tcPr>
            <w:tcW w:type="dxa" w:w="551"/>
          </w:tcPr>
          <w:p>
            <w:r>
              <w:t>nan</w:t>
            </w:r>
          </w:p>
        </w:tc>
        <w:tc>
          <w:tcPr>
            <w:tcW w:type="dxa" w:w="551"/>
          </w:tcPr>
          <w:p>
            <w:r>
              <w:t>nan</w:t>
            </w:r>
          </w:p>
        </w:tc>
        <w:tc>
          <w:tcPr>
            <w:tcW w:type="dxa" w:w="551"/>
          </w:tcPr>
          <w:p>
            <w:r>
              <w:t>nan</w:t>
            </w:r>
          </w:p>
        </w:tc>
      </w:tr>
      <w:tr>
        <w:tc>
          <w:tcPr>
            <w:tcW w:type="dxa" w:w="551"/>
          </w:tcPr>
          <w:p>
            <w:r>
              <w:t>0.946</w:t>
            </w:r>
          </w:p>
        </w:tc>
        <w:tc>
          <w:tcPr>
            <w:tcW w:type="dxa" w:w="551"/>
          </w:tcPr>
          <w:p>
            <w:r>
              <w:t>0.949</w:t>
            </w:r>
          </w:p>
        </w:tc>
        <w:tc>
          <w:tcPr>
            <w:tcW w:type="dxa" w:w="551"/>
          </w:tcPr>
          <w:p>
            <w:r>
              <w:t>0.989</w:t>
            </w:r>
          </w:p>
        </w:tc>
        <w:tc>
          <w:tcPr>
            <w:tcW w:type="dxa" w:w="551"/>
          </w:tcPr>
          <w:p>
            <w:r>
              <w:t>0.969</w:t>
            </w:r>
          </w:p>
        </w:tc>
        <w:tc>
          <w:tcPr>
            <w:tcW w:type="dxa" w:w="551"/>
          </w:tcPr>
          <w:p>
            <w:r>
              <w:t>0.911</w:t>
            </w:r>
          </w:p>
        </w:tc>
        <w:tc>
          <w:tcPr>
            <w:tcW w:type="dxa" w:w="551"/>
          </w:tcPr>
          <w:p>
            <w:r>
              <w:t>0.970</w:t>
            </w:r>
          </w:p>
        </w:tc>
        <w:tc>
          <w:tcPr>
            <w:tcW w:type="dxa" w:w="551"/>
          </w:tcPr>
          <w:p>
            <w:r>
              <w:t>0.837</w:t>
            </w:r>
          </w:p>
        </w:tc>
        <w:tc>
          <w:tcPr>
            <w:tcW w:type="dxa" w:w="551"/>
          </w:tcPr>
          <w:p>
            <w:r>
              <w:t>0.684</w:t>
            </w:r>
          </w:p>
        </w:tc>
        <w:tc>
          <w:tcPr>
            <w:tcW w:type="dxa" w:w="551"/>
          </w:tcPr>
          <w:p>
            <w:r>
              <w:t>0.763</w:t>
            </w:r>
          </w:p>
        </w:tc>
        <w:tc>
          <w:tcPr>
            <w:tcW w:type="dxa" w:w="551"/>
          </w:tcPr>
          <w:p>
            <w:r>
              <w:t>0.400</w:t>
            </w:r>
          </w:p>
        </w:tc>
        <w:tc>
          <w:tcPr>
            <w:tcW w:type="dxa" w:w="551"/>
          </w:tcPr>
          <w:p>
            <w:r>
              <w:t>SVM_kmer</w:t>
            </w:r>
          </w:p>
        </w:tc>
        <w:tc>
          <w:tcPr>
            <w:tcW w:type="dxa" w:w="551"/>
          </w:tcPr>
          <w:p>
            <w:r>
              <w:t>val</w:t>
            </w:r>
          </w:p>
        </w:tc>
        <w:tc>
          <w:tcPr>
            <w:tcW w:type="dxa" w:w="551"/>
          </w:tcPr>
          <w:p>
            <w:r>
              <w:t>nan</w:t>
            </w:r>
          </w:p>
        </w:tc>
        <w:tc>
          <w:tcPr>
            <w:tcW w:type="dxa" w:w="551"/>
          </w:tcPr>
          <w:p>
            <w:r>
              <w:t>nan</w:t>
            </w:r>
          </w:p>
        </w:tc>
        <w:tc>
          <w:tcPr>
            <w:tcW w:type="dxa" w:w="551"/>
          </w:tcPr>
          <w:p>
            <w:r>
              <w:t>nan</w:t>
            </w:r>
          </w:p>
        </w:tc>
        <w:tc>
          <w:tcPr>
            <w:tcW w:type="dxa" w:w="551"/>
          </w:tcPr>
          <w:p>
            <w:r>
              <w:t>nan</w:t>
            </w:r>
          </w:p>
        </w:tc>
        <w:tc>
          <w:tcPr>
            <w:tcW w:type="dxa" w:w="551"/>
          </w:tcPr>
          <w:p>
            <w:r>
              <w:t>nan</w:t>
            </w:r>
          </w:p>
        </w:tc>
      </w:tr>
      <w:tr>
        <w:tc>
          <w:tcPr>
            <w:tcW w:type="dxa" w:w="551"/>
          </w:tcPr>
          <w:p>
            <w:r>
              <w:t>0.917</w:t>
            </w:r>
          </w:p>
        </w:tc>
        <w:tc>
          <w:tcPr>
            <w:tcW w:type="dxa" w:w="551"/>
          </w:tcPr>
          <w:p>
            <w:r>
              <w:t>0.923</w:t>
            </w:r>
          </w:p>
        </w:tc>
        <w:tc>
          <w:tcPr>
            <w:tcW w:type="dxa" w:w="551"/>
          </w:tcPr>
          <w:p>
            <w:r>
              <w:t>0.986</w:t>
            </w:r>
          </w:p>
        </w:tc>
        <w:tc>
          <w:tcPr>
            <w:tcW w:type="dxa" w:w="551"/>
          </w:tcPr>
          <w:p>
            <w:r>
              <w:t>0.954</w:t>
            </w:r>
          </w:p>
        </w:tc>
        <w:tc>
          <w:tcPr>
            <w:tcW w:type="dxa" w:w="551"/>
          </w:tcPr>
          <w:p>
            <w:r>
              <w:t>0.802</w:t>
            </w:r>
          </w:p>
        </w:tc>
        <w:tc>
          <w:tcPr>
            <w:tcW w:type="dxa" w:w="551"/>
          </w:tcPr>
          <w:p>
            <w:r>
              <w:t>0.939</w:t>
            </w:r>
          </w:p>
        </w:tc>
        <w:tc>
          <w:tcPr>
            <w:tcW w:type="dxa" w:w="551"/>
          </w:tcPr>
          <w:p>
            <w:r>
              <w:t>0.728</w:t>
            </w:r>
          </w:p>
        </w:tc>
        <w:tc>
          <w:tcPr>
            <w:tcW w:type="dxa" w:w="551"/>
          </w:tcPr>
          <w:p>
            <w:r>
              <w:t>0.470</w:t>
            </w:r>
          </w:p>
        </w:tc>
        <w:tc>
          <w:tcPr>
            <w:tcW w:type="dxa" w:w="551"/>
          </w:tcPr>
          <w:p>
            <w:r>
              <w:t>0.591</w:t>
            </w:r>
          </w:p>
        </w:tc>
        <w:tc>
          <w:tcPr>
            <w:tcW w:type="dxa" w:w="551"/>
          </w:tcPr>
          <w:p>
            <w:r>
              <w:t>0.400</w:t>
            </w:r>
          </w:p>
        </w:tc>
        <w:tc>
          <w:tcPr>
            <w:tcW w:type="dxa" w:w="551"/>
          </w:tcPr>
          <w:p>
            <w:r>
              <w:t>SVM_kmer</w:t>
            </w:r>
          </w:p>
        </w:tc>
        <w:tc>
          <w:tcPr>
            <w:tcW w:type="dxa" w:w="551"/>
          </w:tcPr>
          <w:p>
            <w:r>
              <w:t>test</w:t>
            </w:r>
          </w:p>
        </w:tc>
        <w:tc>
          <w:tcPr>
            <w:tcW w:type="dxa" w:w="551"/>
          </w:tcPr>
          <w:p>
            <w:r>
              <w:t>nan</w:t>
            </w:r>
          </w:p>
        </w:tc>
        <w:tc>
          <w:tcPr>
            <w:tcW w:type="dxa" w:w="551"/>
          </w:tcPr>
          <w:p>
            <w:r>
              <w:t>nan</w:t>
            </w:r>
          </w:p>
        </w:tc>
        <w:tc>
          <w:tcPr>
            <w:tcW w:type="dxa" w:w="551"/>
          </w:tcPr>
          <w:p>
            <w:r>
              <w:t>nan</w:t>
            </w:r>
          </w:p>
        </w:tc>
        <w:tc>
          <w:tcPr>
            <w:tcW w:type="dxa" w:w="551"/>
          </w:tcPr>
          <w:p>
            <w:r>
              <w:t>nan</w:t>
            </w:r>
          </w:p>
        </w:tc>
        <w:tc>
          <w:tcPr>
            <w:tcW w:type="dxa" w:w="551"/>
          </w:tcPr>
          <w:p>
            <w:r>
              <w:t>nan</w:t>
            </w:r>
          </w:p>
        </w:tc>
      </w:tr>
      <w:tr>
        <w:tc>
          <w:tcPr>
            <w:tcW w:type="dxa" w:w="551"/>
          </w:tcPr>
          <w:p>
            <w:r>
              <w:t>0.995</w:t>
            </w:r>
          </w:p>
        </w:tc>
        <w:tc>
          <w:tcPr>
            <w:tcW w:type="dxa" w:w="551"/>
          </w:tcPr>
          <w:p>
            <w:r>
              <w:t>1.000</w:t>
            </w:r>
          </w:p>
        </w:tc>
        <w:tc>
          <w:tcPr>
            <w:tcW w:type="dxa" w:w="551"/>
          </w:tcPr>
          <w:p>
            <w:r>
              <w:t>0.994</w:t>
            </w:r>
          </w:p>
        </w:tc>
        <w:tc>
          <w:tcPr>
            <w:tcW w:type="dxa" w:w="551"/>
          </w:tcPr>
          <w:p>
            <w:r>
              <w:t>0.997</w:t>
            </w:r>
          </w:p>
        </w:tc>
        <w:tc>
          <w:tcPr>
            <w:tcW w:type="dxa" w:w="551"/>
          </w:tcPr>
          <w:p>
            <w:r>
              <w:t>0.998</w:t>
            </w:r>
          </w:p>
        </w:tc>
        <w:tc>
          <w:tcPr>
            <w:tcW w:type="dxa" w:w="551"/>
          </w:tcPr>
          <w:p>
            <w:r>
              <w:t>1.000</w:t>
            </w:r>
          </w:p>
        </w:tc>
        <w:tc>
          <w:tcPr>
            <w:tcW w:type="dxa" w:w="551"/>
          </w:tcPr>
          <w:p>
            <w:r>
              <w:t>0.997</w:t>
            </w:r>
          </w:p>
        </w:tc>
        <w:tc>
          <w:tcPr>
            <w:tcW w:type="dxa" w:w="551"/>
          </w:tcPr>
          <w:p>
            <w:r>
              <w:t>1.000</w:t>
            </w:r>
          </w:p>
        </w:tc>
        <w:tc>
          <w:tcPr>
            <w:tcW w:type="dxa" w:w="551"/>
          </w:tcPr>
          <w:p>
            <w:r>
              <w:t>0.978</w:t>
            </w:r>
          </w:p>
        </w:tc>
        <w:tc>
          <w:tcPr>
            <w:tcW w:type="dxa" w:w="551"/>
          </w:tcPr>
          <w:p>
            <w:r>
              <w:t>0.300</w:t>
            </w:r>
          </w:p>
        </w:tc>
        <w:tc>
          <w:tcPr>
            <w:tcW w:type="dxa" w:w="551"/>
          </w:tcPr>
          <w:p>
            <w:r>
              <w:t>SVM_onehot</w:t>
            </w:r>
          </w:p>
        </w:tc>
        <w:tc>
          <w:tcPr>
            <w:tcW w:type="dxa" w:w="551"/>
          </w:tcPr>
          <w:p>
            <w:r>
              <w:t>train</w:t>
            </w:r>
          </w:p>
        </w:tc>
        <w:tc>
          <w:tcPr>
            <w:tcW w:type="dxa" w:w="551"/>
          </w:tcPr>
          <w:p>
            <w:r>
              <w:t>nan</w:t>
            </w:r>
          </w:p>
        </w:tc>
        <w:tc>
          <w:tcPr>
            <w:tcW w:type="dxa" w:w="551"/>
          </w:tcPr>
          <w:p>
            <w:r>
              <w:t>nan</w:t>
            </w:r>
          </w:p>
        </w:tc>
        <w:tc>
          <w:tcPr>
            <w:tcW w:type="dxa" w:w="551"/>
          </w:tcPr>
          <w:p>
            <w:r>
              <w:t>nan</w:t>
            </w:r>
          </w:p>
        </w:tc>
        <w:tc>
          <w:tcPr>
            <w:tcW w:type="dxa" w:w="551"/>
          </w:tcPr>
          <w:p>
            <w:r>
              <w:t>nan</w:t>
            </w:r>
          </w:p>
        </w:tc>
        <w:tc>
          <w:tcPr>
            <w:tcW w:type="dxa" w:w="551"/>
          </w:tcPr>
          <w:p>
            <w:r>
              <w:t>nan</w:t>
            </w:r>
          </w:p>
        </w:tc>
      </w:tr>
      <w:tr>
        <w:tc>
          <w:tcPr>
            <w:tcW w:type="dxa" w:w="551"/>
          </w:tcPr>
          <w:p>
            <w:r>
              <w:t>0.962</w:t>
            </w:r>
          </w:p>
        </w:tc>
        <w:tc>
          <w:tcPr>
            <w:tcW w:type="dxa" w:w="551"/>
          </w:tcPr>
          <w:p>
            <w:r>
              <w:t>0.960</w:t>
            </w:r>
          </w:p>
        </w:tc>
        <w:tc>
          <w:tcPr>
            <w:tcW w:type="dxa" w:w="551"/>
          </w:tcPr>
          <w:p>
            <w:r>
              <w:t>0.996</w:t>
            </w:r>
          </w:p>
        </w:tc>
        <w:tc>
          <w:tcPr>
            <w:tcW w:type="dxa" w:w="551"/>
          </w:tcPr>
          <w:p>
            <w:r>
              <w:t>0.978</w:t>
            </w:r>
          </w:p>
        </w:tc>
        <w:tc>
          <w:tcPr>
            <w:tcW w:type="dxa" w:w="551"/>
          </w:tcPr>
          <w:p>
            <w:r>
              <w:t>0.954</w:t>
            </w:r>
          </w:p>
        </w:tc>
        <w:tc>
          <w:tcPr>
            <w:tcW w:type="dxa" w:w="551"/>
          </w:tcPr>
          <w:p>
            <w:r>
              <w:t>0.983</w:t>
            </w:r>
          </w:p>
        </w:tc>
        <w:tc>
          <w:tcPr>
            <w:tcW w:type="dxa" w:w="551"/>
          </w:tcPr>
          <w:p>
            <w:r>
              <w:t>0.876</w:t>
            </w:r>
          </w:p>
        </w:tc>
        <w:tc>
          <w:tcPr>
            <w:tcW w:type="dxa" w:w="551"/>
          </w:tcPr>
          <w:p>
            <w:r>
              <w:t>0.755</w:t>
            </w:r>
          </w:p>
        </w:tc>
        <w:tc>
          <w:tcPr>
            <w:tcW w:type="dxa" w:w="551"/>
          </w:tcPr>
          <w:p>
            <w:r>
              <w:t>0.837</w:t>
            </w:r>
          </w:p>
        </w:tc>
        <w:tc>
          <w:tcPr>
            <w:tcW w:type="dxa" w:w="551"/>
          </w:tcPr>
          <w:p>
            <w:r>
              <w:t>0.300</w:t>
            </w:r>
          </w:p>
        </w:tc>
        <w:tc>
          <w:tcPr>
            <w:tcW w:type="dxa" w:w="551"/>
          </w:tcPr>
          <w:p>
            <w:r>
              <w:t>SVM_onehot</w:t>
            </w:r>
          </w:p>
        </w:tc>
        <w:tc>
          <w:tcPr>
            <w:tcW w:type="dxa" w:w="551"/>
          </w:tcPr>
          <w:p>
            <w:r>
              <w:t>val</w:t>
            </w:r>
          </w:p>
        </w:tc>
        <w:tc>
          <w:tcPr>
            <w:tcW w:type="dxa" w:w="551"/>
          </w:tcPr>
          <w:p>
            <w:r>
              <w:t>nan</w:t>
            </w:r>
          </w:p>
        </w:tc>
        <w:tc>
          <w:tcPr>
            <w:tcW w:type="dxa" w:w="551"/>
          </w:tcPr>
          <w:p>
            <w:r>
              <w:t>nan</w:t>
            </w:r>
          </w:p>
        </w:tc>
        <w:tc>
          <w:tcPr>
            <w:tcW w:type="dxa" w:w="551"/>
          </w:tcPr>
          <w:p>
            <w:r>
              <w:t>nan</w:t>
            </w:r>
          </w:p>
        </w:tc>
        <w:tc>
          <w:tcPr>
            <w:tcW w:type="dxa" w:w="551"/>
          </w:tcPr>
          <w:p>
            <w:r>
              <w:t>nan</w:t>
            </w:r>
          </w:p>
        </w:tc>
        <w:tc>
          <w:tcPr>
            <w:tcW w:type="dxa" w:w="551"/>
          </w:tcPr>
          <w:p>
            <w:r>
              <w:t>nan</w:t>
            </w:r>
          </w:p>
        </w:tc>
      </w:tr>
      <w:tr>
        <w:tc>
          <w:tcPr>
            <w:tcW w:type="dxa" w:w="551"/>
          </w:tcPr>
          <w:p>
            <w:r>
              <w:t>0.918</w:t>
            </w:r>
          </w:p>
        </w:tc>
        <w:tc>
          <w:tcPr>
            <w:tcW w:type="dxa" w:w="551"/>
          </w:tcPr>
          <w:p>
            <w:r>
              <w:t>0.917</w:t>
            </w:r>
          </w:p>
        </w:tc>
        <w:tc>
          <w:tcPr>
            <w:tcW w:type="dxa" w:w="551"/>
          </w:tcPr>
          <w:p>
            <w:r>
              <w:t>0.994</w:t>
            </w:r>
          </w:p>
        </w:tc>
        <w:tc>
          <w:tcPr>
            <w:tcW w:type="dxa" w:w="551"/>
          </w:tcPr>
          <w:p>
            <w:r>
              <w:t>0.954</w:t>
            </w:r>
          </w:p>
        </w:tc>
        <w:tc>
          <w:tcPr>
            <w:tcW w:type="dxa" w:w="551"/>
          </w:tcPr>
          <w:p>
            <w:r>
              <w:t>0.842</w:t>
            </w:r>
          </w:p>
        </w:tc>
        <w:tc>
          <w:tcPr>
            <w:tcW w:type="dxa" w:w="551"/>
          </w:tcPr>
          <w:p>
            <w:r>
              <w:t>0.956</w:t>
            </w:r>
          </w:p>
        </w:tc>
        <w:tc>
          <w:tcPr>
            <w:tcW w:type="dxa" w:w="551"/>
          </w:tcPr>
          <w:p>
            <w:r>
              <w:t>0.709</w:t>
            </w:r>
          </w:p>
        </w:tc>
        <w:tc>
          <w:tcPr>
            <w:tcW w:type="dxa" w:w="551"/>
          </w:tcPr>
          <w:p>
            <w:r>
              <w:t>0.423</w:t>
            </w:r>
          </w:p>
        </w:tc>
        <w:tc>
          <w:tcPr>
            <w:tcW w:type="dxa" w:w="551"/>
          </w:tcPr>
          <w:p>
            <w:r>
              <w:t>0.592</w:t>
            </w:r>
          </w:p>
        </w:tc>
        <w:tc>
          <w:tcPr>
            <w:tcW w:type="dxa" w:w="551"/>
          </w:tcPr>
          <w:p>
            <w:r>
              <w:t>0.300</w:t>
            </w:r>
          </w:p>
        </w:tc>
        <w:tc>
          <w:tcPr>
            <w:tcW w:type="dxa" w:w="551"/>
          </w:tcPr>
          <w:p>
            <w:r>
              <w:t>SVM_onehot</w:t>
            </w:r>
          </w:p>
        </w:tc>
        <w:tc>
          <w:tcPr>
            <w:tcW w:type="dxa" w:w="551"/>
          </w:tcPr>
          <w:p>
            <w:r>
              <w:t>test</w:t>
            </w:r>
          </w:p>
        </w:tc>
        <w:tc>
          <w:tcPr>
            <w:tcW w:type="dxa" w:w="551"/>
          </w:tcPr>
          <w:p>
            <w:r>
              <w:t>nan</w:t>
            </w:r>
          </w:p>
        </w:tc>
        <w:tc>
          <w:tcPr>
            <w:tcW w:type="dxa" w:w="551"/>
          </w:tcPr>
          <w:p>
            <w:r>
              <w:t>nan</w:t>
            </w:r>
          </w:p>
        </w:tc>
        <w:tc>
          <w:tcPr>
            <w:tcW w:type="dxa" w:w="551"/>
          </w:tcPr>
          <w:p>
            <w:r>
              <w:t>nan</w:t>
            </w:r>
          </w:p>
        </w:tc>
        <w:tc>
          <w:tcPr>
            <w:tcW w:type="dxa" w:w="551"/>
          </w:tcPr>
          <w:p>
            <w:r>
              <w:t>nan</w:t>
            </w:r>
          </w:p>
        </w:tc>
        <w:tc>
          <w:tcPr>
            <w:tcW w:type="dxa" w:w="551"/>
          </w:tcPr>
          <w:p>
            <w:r>
              <w:t>nan</w:t>
            </w:r>
          </w:p>
        </w:tc>
      </w:tr>
      <w:tr>
        <w:tc>
          <w:tcPr>
            <w:tcW w:type="dxa" w:w="551"/>
          </w:tcPr>
          <w:p>
            <w:r>
              <w:t>0.857</w:t>
            </w:r>
          </w:p>
        </w:tc>
        <w:tc>
          <w:tcPr>
            <w:tcW w:type="dxa" w:w="551"/>
          </w:tcPr>
          <w:p>
            <w:r>
              <w:t>0.861</w:t>
            </w:r>
          </w:p>
        </w:tc>
        <w:tc>
          <w:tcPr>
            <w:tcW w:type="dxa" w:w="551"/>
          </w:tcPr>
          <w:p>
            <w:r>
              <w:t>0.992</w:t>
            </w:r>
          </w:p>
        </w:tc>
        <w:tc>
          <w:tcPr>
            <w:tcW w:type="dxa" w:w="551"/>
          </w:tcPr>
          <w:p>
            <w:r>
              <w:t>0.922</w:t>
            </w:r>
          </w:p>
        </w:tc>
        <w:tc>
          <w:tcPr>
            <w:tcW w:type="dxa" w:w="551"/>
          </w:tcPr>
          <w:p>
            <w:r>
              <w:t>0.969</w:t>
            </w:r>
          </w:p>
        </w:tc>
        <w:tc>
          <w:tcPr>
            <w:tcW w:type="dxa" w:w="551"/>
          </w:tcPr>
          <w:p>
            <w:r>
              <w:t>0.995</w:t>
            </w:r>
          </w:p>
        </w:tc>
        <w:tc>
          <w:tcPr>
            <w:tcW w:type="dxa" w:w="551"/>
          </w:tcPr>
          <w:p>
            <w:r>
              <w:t>0.530</w:t>
            </w:r>
          </w:p>
        </w:tc>
        <w:tc>
          <w:tcPr>
            <w:tcW w:type="dxa" w:w="551"/>
          </w:tcPr>
          <w:p>
            <w:r>
              <w:t>0.068</w:t>
            </w:r>
          </w:p>
        </w:tc>
        <w:tc>
          <w:tcPr>
            <w:tcW w:type="dxa" w:w="551"/>
          </w:tcPr>
          <w:p>
            <w:r>
              <w:t>0.167</w:t>
            </w:r>
          </w:p>
        </w:tc>
        <w:tc>
          <w:tcPr>
            <w:tcW w:type="dxa" w:w="551"/>
          </w:tcPr>
          <w:p>
            <w:r>
              <w:t>0.500</w:t>
            </w:r>
          </w:p>
        </w:tc>
        <w:tc>
          <w:tcPr>
            <w:tcW w:type="dxa" w:w="551"/>
          </w:tcPr>
          <w:p>
            <w:r>
              <w:t>QSVM_kernel</w:t>
            </w:r>
          </w:p>
        </w:tc>
        <w:tc>
          <w:tcPr>
            <w:tcW w:type="dxa" w:w="551"/>
          </w:tcPr>
          <w:p>
            <w:r>
              <w:t>train</w:t>
            </w:r>
          </w:p>
        </w:tc>
        <w:tc>
          <w:tcPr>
            <w:tcW w:type="dxa" w:w="551"/>
          </w:tcPr>
          <w:p>
            <w:r>
              <w:t>nan</w:t>
            </w:r>
          </w:p>
        </w:tc>
        <w:tc>
          <w:tcPr>
            <w:tcW w:type="dxa" w:w="551"/>
          </w:tcPr>
          <w:p>
            <w:r>
              <w:t>nan</w:t>
            </w:r>
          </w:p>
        </w:tc>
        <w:tc>
          <w:tcPr>
            <w:tcW w:type="dxa" w:w="551"/>
          </w:tcPr>
          <w:p>
            <w:r>
              <w:t>nan</w:t>
            </w:r>
          </w:p>
        </w:tc>
        <w:tc>
          <w:tcPr>
            <w:tcW w:type="dxa" w:w="551"/>
          </w:tcPr>
          <w:p>
            <w:r>
              <w:t>nan</w:t>
            </w:r>
          </w:p>
        </w:tc>
        <w:tc>
          <w:tcPr>
            <w:tcW w:type="dxa" w:w="551"/>
          </w:tcPr>
          <w:p>
            <w:r>
              <w:t>nan</w:t>
            </w:r>
          </w:p>
        </w:tc>
      </w:tr>
      <w:tr>
        <w:tc>
          <w:tcPr>
            <w:tcW w:type="dxa" w:w="551"/>
          </w:tcPr>
          <w:p>
            <w:r>
              <w:t>0.857</w:t>
            </w:r>
          </w:p>
        </w:tc>
        <w:tc>
          <w:tcPr>
            <w:tcW w:type="dxa" w:w="551"/>
          </w:tcPr>
          <w:p>
            <w:r>
              <w:t>0.857</w:t>
            </w:r>
          </w:p>
        </w:tc>
        <w:tc>
          <w:tcPr>
            <w:tcW w:type="dxa" w:w="551"/>
          </w:tcPr>
          <w:p>
            <w:r>
              <w:t>0.999</w:t>
            </w:r>
          </w:p>
        </w:tc>
        <w:tc>
          <w:tcPr>
            <w:tcW w:type="dxa" w:w="551"/>
          </w:tcPr>
          <w:p>
            <w:r>
              <w:t>0.923</w:t>
            </w:r>
          </w:p>
        </w:tc>
        <w:tc>
          <w:tcPr>
            <w:tcW w:type="dxa" w:w="551"/>
          </w:tcPr>
          <w:p>
            <w:r>
              <w:t>0.651</w:t>
            </w:r>
          </w:p>
        </w:tc>
        <w:tc>
          <w:tcPr>
            <w:tcW w:type="dxa" w:w="551"/>
          </w:tcPr>
          <w:p>
            <w:r>
              <w:t>0.902</w:t>
            </w:r>
          </w:p>
        </w:tc>
        <w:tc>
          <w:tcPr>
            <w:tcW w:type="dxa" w:w="551"/>
          </w:tcPr>
          <w:p>
            <w:r>
              <w:t>0.505</w:t>
            </w:r>
          </w:p>
        </w:tc>
        <w:tc>
          <w:tcPr>
            <w:tcW w:type="dxa" w:w="551"/>
          </w:tcPr>
          <w:p>
            <w:r>
              <w:t>0.012</w:t>
            </w:r>
          </w:p>
        </w:tc>
        <w:tc>
          <w:tcPr>
            <w:tcW w:type="dxa" w:w="551"/>
          </w:tcPr>
          <w:p>
            <w:r>
              <w:t>0.078</w:t>
            </w:r>
          </w:p>
        </w:tc>
        <w:tc>
          <w:tcPr>
            <w:tcW w:type="dxa" w:w="551"/>
          </w:tcPr>
          <w:p>
            <w:r>
              <w:t>0.500</w:t>
            </w:r>
          </w:p>
        </w:tc>
        <w:tc>
          <w:tcPr>
            <w:tcW w:type="dxa" w:w="551"/>
          </w:tcPr>
          <w:p>
            <w:r>
              <w:t>QSVM_kernel</w:t>
            </w:r>
          </w:p>
        </w:tc>
        <w:tc>
          <w:tcPr>
            <w:tcW w:type="dxa" w:w="551"/>
          </w:tcPr>
          <w:p>
            <w:r>
              <w:t>val</w:t>
            </w:r>
          </w:p>
        </w:tc>
        <w:tc>
          <w:tcPr>
            <w:tcW w:type="dxa" w:w="551"/>
          </w:tcPr>
          <w:p>
            <w:r>
              <w:t>nan</w:t>
            </w:r>
          </w:p>
        </w:tc>
        <w:tc>
          <w:tcPr>
            <w:tcW w:type="dxa" w:w="551"/>
          </w:tcPr>
          <w:p>
            <w:r>
              <w:t>nan</w:t>
            </w:r>
          </w:p>
        </w:tc>
        <w:tc>
          <w:tcPr>
            <w:tcW w:type="dxa" w:w="551"/>
          </w:tcPr>
          <w:p>
            <w:r>
              <w:t>nan</w:t>
            </w:r>
          </w:p>
        </w:tc>
        <w:tc>
          <w:tcPr>
            <w:tcW w:type="dxa" w:w="551"/>
          </w:tcPr>
          <w:p>
            <w:r>
              <w:t>nan</w:t>
            </w:r>
          </w:p>
        </w:tc>
        <w:tc>
          <w:tcPr>
            <w:tcW w:type="dxa" w:w="551"/>
          </w:tcPr>
          <w:p>
            <w:r>
              <w:t>nan</w:t>
            </w:r>
          </w:p>
        </w:tc>
      </w:tr>
      <w:tr>
        <w:tc>
          <w:tcPr>
            <w:tcW w:type="dxa" w:w="551"/>
          </w:tcPr>
          <w:p>
            <w:r>
              <w:t>0.866</w:t>
            </w:r>
          </w:p>
        </w:tc>
        <w:tc>
          <w:tcPr>
            <w:tcW w:type="dxa" w:w="551"/>
          </w:tcPr>
          <w:p>
            <w:r>
              <w:t>0.866</w:t>
            </w:r>
          </w:p>
        </w:tc>
        <w:tc>
          <w:tcPr>
            <w:tcW w:type="dxa" w:w="551"/>
          </w:tcPr>
          <w:p>
            <w:r>
              <w:t>0.999</w:t>
            </w:r>
          </w:p>
        </w:tc>
        <w:tc>
          <w:tcPr>
            <w:tcW w:type="dxa" w:w="551"/>
          </w:tcPr>
          <w:p>
            <w:r>
              <w:t>0.928</w:t>
            </w:r>
          </w:p>
        </w:tc>
        <w:tc>
          <w:tcPr>
            <w:tcW w:type="dxa" w:w="551"/>
          </w:tcPr>
          <w:p>
            <w:r>
              <w:t>0.650</w:t>
            </w:r>
          </w:p>
        </w:tc>
        <w:tc>
          <w:tcPr>
            <w:tcW w:type="dxa" w:w="551"/>
          </w:tcPr>
          <w:p>
            <w:r>
              <w:t>0.907</w:t>
            </w:r>
          </w:p>
        </w:tc>
        <w:tc>
          <w:tcPr>
            <w:tcW w:type="dxa" w:w="551"/>
          </w:tcPr>
          <w:p>
            <w:r>
              <w:t>0.503</w:t>
            </w:r>
          </w:p>
        </w:tc>
        <w:tc>
          <w:tcPr>
            <w:tcW w:type="dxa" w:w="551"/>
          </w:tcPr>
          <w:p>
            <w:r>
              <w:t>0.007</w:t>
            </w:r>
          </w:p>
        </w:tc>
        <w:tc>
          <w:tcPr>
            <w:tcW w:type="dxa" w:w="551"/>
          </w:tcPr>
          <w:p>
            <w:r>
              <w:t>0.047</w:t>
            </w:r>
          </w:p>
        </w:tc>
        <w:tc>
          <w:tcPr>
            <w:tcW w:type="dxa" w:w="551"/>
          </w:tcPr>
          <w:p>
            <w:r>
              <w:t>0.500</w:t>
            </w:r>
          </w:p>
        </w:tc>
        <w:tc>
          <w:tcPr>
            <w:tcW w:type="dxa" w:w="551"/>
          </w:tcPr>
          <w:p>
            <w:r>
              <w:t>QSVM_kernel</w:t>
            </w:r>
          </w:p>
        </w:tc>
        <w:tc>
          <w:tcPr>
            <w:tcW w:type="dxa" w:w="551"/>
          </w:tcPr>
          <w:p>
            <w:r>
              <w:t>test</w:t>
            </w:r>
          </w:p>
        </w:tc>
        <w:tc>
          <w:tcPr>
            <w:tcW w:type="dxa" w:w="551"/>
          </w:tcPr>
          <w:p>
            <w:r>
              <w:t>nan</w:t>
            </w:r>
          </w:p>
        </w:tc>
        <w:tc>
          <w:tcPr>
            <w:tcW w:type="dxa" w:w="551"/>
          </w:tcPr>
          <w:p>
            <w:r>
              <w:t>nan</w:t>
            </w:r>
          </w:p>
        </w:tc>
        <w:tc>
          <w:tcPr>
            <w:tcW w:type="dxa" w:w="551"/>
          </w:tcPr>
          <w:p>
            <w:r>
              <w:t>nan</w:t>
            </w:r>
          </w:p>
        </w:tc>
        <w:tc>
          <w:tcPr>
            <w:tcW w:type="dxa" w:w="551"/>
          </w:tcPr>
          <w:p>
            <w:r>
              <w:t>nan</w:t>
            </w:r>
          </w:p>
        </w:tc>
        <w:tc>
          <w:tcPr>
            <w:tcW w:type="dxa" w:w="551"/>
          </w:tcPr>
          <w:p>
            <w:r>
              <w:t>nan</w:t>
            </w:r>
          </w:p>
        </w:tc>
      </w:tr>
      <w:tr>
        <w:tc>
          <w:tcPr>
            <w:tcW w:type="dxa" w:w="551"/>
          </w:tcPr>
          <w:p>
            <w:r>
              <w:t>0.865</w:t>
            </w:r>
          </w:p>
        </w:tc>
        <w:tc>
          <w:tcPr>
            <w:tcW w:type="dxa" w:w="551"/>
          </w:tcPr>
          <w:p>
            <w:r>
              <w:t>0.865</w:t>
            </w:r>
          </w:p>
        </w:tc>
        <w:tc>
          <w:tcPr>
            <w:tcW w:type="dxa" w:w="551"/>
          </w:tcPr>
          <w:p>
            <w:r>
              <w:t>1.000</w:t>
            </w:r>
          </w:p>
        </w:tc>
        <w:tc>
          <w:tcPr>
            <w:tcW w:type="dxa" w:w="551"/>
          </w:tcPr>
          <w:p>
            <w:r>
              <w:t>0.928</w:t>
            </w:r>
          </w:p>
        </w:tc>
        <w:tc>
          <w:tcPr>
            <w:tcW w:type="dxa" w:w="551"/>
          </w:tcPr>
          <w:p>
            <w:r>
              <w:t>0.562</w:t>
            </w:r>
          </w:p>
        </w:tc>
        <w:tc>
          <w:tcPr>
            <w:tcW w:type="dxa" w:w="551"/>
          </w:tcPr>
          <w:p>
            <w:r>
              <w:t>0.887</w:t>
            </w:r>
          </w:p>
        </w:tc>
        <w:tc>
          <w:tcPr>
            <w:tcW w:type="dxa" w:w="551"/>
          </w:tcPr>
          <w:p>
            <w:r>
              <w:t>0.500</w:t>
            </w:r>
          </w:p>
        </w:tc>
        <w:tc>
          <w:tcPr>
            <w:tcW w:type="dxa" w:w="551"/>
          </w:tcPr>
          <w:p>
            <w:r>
              <w:t>0.000</w:t>
            </w:r>
          </w:p>
        </w:tc>
        <w:tc>
          <w:tcPr>
            <w:tcW w:type="dxa" w:w="551"/>
          </w:tcPr>
          <w:p>
            <w:r>
              <w:t>0.000</w:t>
            </w:r>
          </w:p>
        </w:tc>
        <w:tc>
          <w:tcPr>
            <w:tcW w:type="dxa" w:w="551"/>
          </w:tcPr>
          <w:p>
            <w:r>
              <w:t>0.050</w:t>
            </w:r>
          </w:p>
        </w:tc>
        <w:tc>
          <w:tcPr>
            <w:tcW w:type="dxa" w:w="551"/>
          </w:tcPr>
          <w:p>
            <w:r>
              <w:t>VQC</w:t>
            </w:r>
          </w:p>
        </w:tc>
        <w:tc>
          <w:tcPr>
            <w:tcW w:type="dxa" w:w="551"/>
          </w:tcPr>
          <w:p>
            <w:r>
              <w:t>train</w:t>
            </w:r>
          </w:p>
        </w:tc>
        <w:tc>
          <w:tcPr>
            <w:tcW w:type="dxa" w:w="551"/>
          </w:tcPr>
          <w:p>
            <w:r>
              <w:t>10676.000</w:t>
            </w:r>
          </w:p>
        </w:tc>
        <w:tc>
          <w:tcPr>
            <w:tcW w:type="dxa" w:w="551"/>
          </w:tcPr>
          <w:p>
            <w:r>
              <w:t>0.000</w:t>
            </w:r>
          </w:p>
        </w:tc>
        <w:tc>
          <w:tcPr>
            <w:tcW w:type="dxa" w:w="551"/>
          </w:tcPr>
          <w:p>
            <w:r>
              <w:t>1660.000</w:t>
            </w:r>
          </w:p>
        </w:tc>
        <w:tc>
          <w:tcPr>
            <w:tcW w:type="dxa" w:w="551"/>
          </w:tcPr>
          <w:p>
            <w:r>
              <w:t>0.000</w:t>
            </w:r>
          </w:p>
        </w:tc>
        <w:tc>
          <w:tcPr>
            <w:tcW w:type="dxa" w:w="551"/>
          </w:tcPr>
          <w:p>
            <w:r>
              <w:t>12336.000</w:t>
            </w:r>
          </w:p>
        </w:tc>
      </w:tr>
      <w:tr>
        <w:tc>
          <w:tcPr>
            <w:tcW w:type="dxa" w:w="551"/>
          </w:tcPr>
          <w:p>
            <w:r>
              <w:t>0.856</w:t>
            </w:r>
          </w:p>
        </w:tc>
        <w:tc>
          <w:tcPr>
            <w:tcW w:type="dxa" w:w="551"/>
          </w:tcPr>
          <w:p>
            <w:r>
              <w:t>0.856</w:t>
            </w:r>
          </w:p>
        </w:tc>
        <w:tc>
          <w:tcPr>
            <w:tcW w:type="dxa" w:w="551"/>
          </w:tcPr>
          <w:p>
            <w:r>
              <w:t>1.000</w:t>
            </w:r>
          </w:p>
        </w:tc>
        <w:tc>
          <w:tcPr>
            <w:tcW w:type="dxa" w:w="551"/>
          </w:tcPr>
          <w:p>
            <w:r>
              <w:t>0.922</w:t>
            </w:r>
          </w:p>
        </w:tc>
        <w:tc>
          <w:tcPr>
            <w:tcW w:type="dxa" w:w="551"/>
          </w:tcPr>
          <w:p>
            <w:r>
              <w:t>0.566</w:t>
            </w:r>
          </w:p>
        </w:tc>
        <w:tc>
          <w:tcPr>
            <w:tcW w:type="dxa" w:w="551"/>
          </w:tcPr>
          <w:p>
            <w:r>
              <w:t>0.882</w:t>
            </w:r>
          </w:p>
        </w:tc>
        <w:tc>
          <w:tcPr>
            <w:tcW w:type="dxa" w:w="551"/>
          </w:tcPr>
          <w:p>
            <w:r>
              <w:t>0.500</w:t>
            </w:r>
          </w:p>
        </w:tc>
        <w:tc>
          <w:tcPr>
            <w:tcW w:type="dxa" w:w="551"/>
          </w:tcPr>
          <w:p>
            <w:r>
              <w:t>0.000</w:t>
            </w:r>
          </w:p>
        </w:tc>
        <w:tc>
          <w:tcPr>
            <w:tcW w:type="dxa" w:w="551"/>
          </w:tcPr>
          <w:p>
            <w:r>
              <w:t>0.000</w:t>
            </w:r>
          </w:p>
        </w:tc>
        <w:tc>
          <w:tcPr>
            <w:tcW w:type="dxa" w:w="551"/>
          </w:tcPr>
          <w:p>
            <w:r>
              <w:t>0.050</w:t>
            </w:r>
          </w:p>
        </w:tc>
        <w:tc>
          <w:tcPr>
            <w:tcW w:type="dxa" w:w="551"/>
          </w:tcPr>
          <w:p>
            <w:r>
              <w:t>VQC</w:t>
            </w:r>
          </w:p>
        </w:tc>
        <w:tc>
          <w:tcPr>
            <w:tcW w:type="dxa" w:w="551"/>
          </w:tcPr>
          <w:p>
            <w:r>
              <w:t>val</w:t>
            </w:r>
          </w:p>
        </w:tc>
        <w:tc>
          <w:tcPr>
            <w:tcW w:type="dxa" w:w="551"/>
          </w:tcPr>
          <w:p>
            <w:r>
              <w:t>3520.000</w:t>
            </w:r>
          </w:p>
        </w:tc>
        <w:tc>
          <w:tcPr>
            <w:tcW w:type="dxa" w:w="551"/>
          </w:tcPr>
          <w:p>
            <w:r>
              <w:t>0.000</w:t>
            </w:r>
          </w:p>
        </w:tc>
        <w:tc>
          <w:tcPr>
            <w:tcW w:type="dxa" w:w="551"/>
          </w:tcPr>
          <w:p>
            <w:r>
              <w:t>592.000</w:t>
            </w:r>
          </w:p>
        </w:tc>
        <w:tc>
          <w:tcPr>
            <w:tcW w:type="dxa" w:w="551"/>
          </w:tcPr>
          <w:p>
            <w:r>
              <w:t>0.000</w:t>
            </w:r>
          </w:p>
        </w:tc>
        <w:tc>
          <w:tcPr>
            <w:tcW w:type="dxa" w:w="551"/>
          </w:tcPr>
          <w:p>
            <w:r>
              <w:t>4112.000</w:t>
            </w:r>
          </w:p>
        </w:tc>
      </w:tr>
      <w:tr>
        <w:tc>
          <w:tcPr>
            <w:tcW w:type="dxa" w:w="551"/>
          </w:tcPr>
          <w:p>
            <w:r>
              <w:t>0.866</w:t>
            </w:r>
          </w:p>
        </w:tc>
        <w:tc>
          <w:tcPr>
            <w:tcW w:type="dxa" w:w="551"/>
          </w:tcPr>
          <w:p>
            <w:r>
              <w:t>0.866</w:t>
            </w:r>
          </w:p>
        </w:tc>
        <w:tc>
          <w:tcPr>
            <w:tcW w:type="dxa" w:w="551"/>
          </w:tcPr>
          <w:p>
            <w:r>
              <w:t>1.000</w:t>
            </w:r>
          </w:p>
        </w:tc>
        <w:tc>
          <w:tcPr>
            <w:tcW w:type="dxa" w:w="551"/>
          </w:tcPr>
          <w:p>
            <w:r>
              <w:t>0.928</w:t>
            </w:r>
          </w:p>
        </w:tc>
        <w:tc>
          <w:tcPr>
            <w:tcW w:type="dxa" w:w="551"/>
          </w:tcPr>
          <w:p>
            <w:r>
              <w:t>0.540</w:t>
            </w:r>
          </w:p>
        </w:tc>
        <w:tc>
          <w:tcPr>
            <w:tcW w:type="dxa" w:w="551"/>
          </w:tcPr>
          <w:p>
            <w:r>
              <w:t>0.880</w:t>
            </w:r>
          </w:p>
        </w:tc>
        <w:tc>
          <w:tcPr>
            <w:tcW w:type="dxa" w:w="551"/>
          </w:tcPr>
          <w:p>
            <w:r>
              <w:t>0.500</w:t>
            </w:r>
          </w:p>
        </w:tc>
        <w:tc>
          <w:tcPr>
            <w:tcW w:type="dxa" w:w="551"/>
          </w:tcPr>
          <w:p>
            <w:r>
              <w:t>0.000</w:t>
            </w:r>
          </w:p>
        </w:tc>
        <w:tc>
          <w:tcPr>
            <w:tcW w:type="dxa" w:w="551"/>
          </w:tcPr>
          <w:p>
            <w:r>
              <w:t>0.000</w:t>
            </w:r>
          </w:p>
        </w:tc>
        <w:tc>
          <w:tcPr>
            <w:tcW w:type="dxa" w:w="551"/>
          </w:tcPr>
          <w:p>
            <w:r>
              <w:t>0.050</w:t>
            </w:r>
          </w:p>
        </w:tc>
        <w:tc>
          <w:tcPr>
            <w:tcW w:type="dxa" w:w="551"/>
          </w:tcPr>
          <w:p>
            <w:r>
              <w:t>VQC</w:t>
            </w:r>
          </w:p>
        </w:tc>
        <w:tc>
          <w:tcPr>
            <w:tcW w:type="dxa" w:w="551"/>
          </w:tcPr>
          <w:p>
            <w:r>
              <w:t>test</w:t>
            </w:r>
          </w:p>
        </w:tc>
        <w:tc>
          <w:tcPr>
            <w:tcW w:type="dxa" w:w="551"/>
          </w:tcPr>
          <w:p>
            <w:r>
              <w:t>3559.000</w:t>
            </w:r>
          </w:p>
        </w:tc>
        <w:tc>
          <w:tcPr>
            <w:tcW w:type="dxa" w:w="551"/>
          </w:tcPr>
          <w:p>
            <w:r>
              <w:t>0.000</w:t>
            </w:r>
          </w:p>
        </w:tc>
        <w:tc>
          <w:tcPr>
            <w:tcW w:type="dxa" w:w="551"/>
          </w:tcPr>
          <w:p>
            <w:r>
              <w:t>553.000</w:t>
            </w:r>
          </w:p>
        </w:tc>
        <w:tc>
          <w:tcPr>
            <w:tcW w:type="dxa" w:w="551"/>
          </w:tcPr>
          <w:p>
            <w:r>
              <w:t>0.000</w:t>
            </w:r>
          </w:p>
        </w:tc>
        <w:tc>
          <w:tcPr>
            <w:tcW w:type="dxa" w:w="551"/>
          </w:tcPr>
          <w:p>
            <w:r>
              <w:t>4112.000</w:t>
            </w:r>
          </w:p>
        </w:tc>
      </w:tr>
    </w:tbl>
    <w:p>
      <w:pPr>
        <w:pStyle w:val="Heading2"/>
      </w:pPr>
      <w:r>
        <w:t>8.3 Experimental Logs and Issues</w:t>
      </w:r>
    </w:p>
    <w:p>
      <w:r>
        <w:t>Detailed logs of experimental issues and limitations encountered:</w:t>
      </w:r>
    </w:p>
    <w:tbl>
      <w:tblPr>
        <w:tblStyle w:val="LightGrid-Accent6"/>
        <w:tblW w:type="auto" w:w="0"/>
        <w:tblLook w:firstColumn="1" w:firstRow="1" w:lastColumn="0" w:lastRow="0" w:noHBand="0" w:noVBand="1" w:val="04A0"/>
      </w:tblPr>
      <w:tblGrid>
        <w:gridCol w:w="2340"/>
        <w:gridCol w:w="2340"/>
        <w:gridCol w:w="2340"/>
        <w:gridCol w:w="2340"/>
      </w:tblGrid>
      <w:tr>
        <w:tc>
          <w:tcPr>
            <w:tcW w:type="dxa" w:w="2340"/>
          </w:tcPr>
          <w:p>
            <w:r>
              <w:t>Timestamp</w:t>
            </w:r>
          </w:p>
        </w:tc>
        <w:tc>
          <w:tcPr>
            <w:tcW w:type="dxa" w:w="2340"/>
          </w:tcPr>
          <w:p>
            <w:r>
              <w:t>Source</w:t>
            </w:r>
          </w:p>
        </w:tc>
        <w:tc>
          <w:tcPr>
            <w:tcW w:type="dxa" w:w="2340"/>
          </w:tcPr>
          <w:p>
            <w:r>
              <w:t>Status</w:t>
            </w:r>
          </w:p>
        </w:tc>
        <w:tc>
          <w:tcPr>
            <w:tcW w:type="dxa" w:w="2340"/>
          </w:tcPr>
          <w:p>
            <w:r>
              <w:t>Message</w:t>
            </w:r>
          </w:p>
        </w:tc>
      </w:tr>
      <w:tr>
        <w:tc>
          <w:tcPr>
            <w:tcW w:type="dxa" w:w="2340"/>
          </w:tcPr>
          <w:p>
            <w:r>
              <w:t>2025-09-18 11:24:27</w:t>
            </w:r>
          </w:p>
        </w:tc>
        <w:tc>
          <w:tcPr>
            <w:tcW w:type="dxa" w:w="2340"/>
          </w:tcPr>
          <w:p>
            <w:r>
              <w:t>qsvm_kernel_20250918_121103.json</w:t>
            </w:r>
          </w:p>
        </w:tc>
        <w:tc>
          <w:tcPr>
            <w:tcW w:type="dxa" w:w="2340"/>
          </w:tcPr>
          <w:p>
            <w:r>
              <w:t>warn</w:t>
            </w:r>
          </w:p>
        </w:tc>
        <w:tc>
          <w:tcPr>
            <w:tcW w:type="dxa" w:w="2340"/>
          </w:tcPr>
          <w:p>
            <w:r>
              <w:t>Train truncated to 300 for speed.</w:t>
            </w:r>
          </w:p>
        </w:tc>
      </w:tr>
      <w:tr>
        <w:tc>
          <w:tcPr>
            <w:tcW w:type="dxa" w:w="2340"/>
          </w:tcPr>
          <w:p>
            <w:r>
              <w:t>2025-09-18 12:21:23</w:t>
            </w:r>
          </w:p>
        </w:tc>
        <w:tc>
          <w:tcPr>
            <w:tcW w:type="dxa" w:w="2340"/>
          </w:tcPr>
          <w:p>
            <w:r>
              <w:t>noise_robustness_20250918_122627.json</w:t>
            </w:r>
          </w:p>
        </w:tc>
        <w:tc>
          <w:tcPr>
            <w:tcW w:type="dxa" w:w="2340"/>
          </w:tcPr>
          <w:p>
            <w:r>
              <w:t>warn</w:t>
            </w:r>
          </w:p>
        </w:tc>
        <w:tc>
          <w:tcPr>
            <w:tcW w:type="dxa" w:w="2340"/>
          </w:tcPr>
          <w:p>
            <w:r>
              <w:t>Pure kernels not in cache; will compute on demand.</w:t>
            </w:r>
          </w:p>
        </w:tc>
      </w:tr>
      <w:tr>
        <w:tc>
          <w:tcPr>
            <w:tcW w:type="dxa" w:w="2340"/>
          </w:tcPr>
          <w:p>
            <w:r>
              <w:t>2025-09-18 16:02:20</w:t>
            </w:r>
          </w:p>
        </w:tc>
        <w:tc>
          <w:tcPr>
            <w:tcW w:type="dxa" w:w="2340"/>
          </w:tcPr>
          <w:p>
            <w:r>
              <w:t>qsvm_kernel_20250918_201239.json</w:t>
            </w:r>
          </w:p>
        </w:tc>
        <w:tc>
          <w:tcPr>
            <w:tcW w:type="dxa" w:w="2340"/>
          </w:tcPr>
          <w:p>
            <w:r>
              <w:t>warn</w:t>
            </w:r>
          </w:p>
        </w:tc>
        <w:tc>
          <w:tcPr>
            <w:tcW w:type="dxa" w:w="2340"/>
          </w:tcPr>
          <w:p>
            <w:r>
              <w:t>Train truncated to 300 for speed.</w:t>
            </w:r>
          </w:p>
        </w:tc>
      </w:tr>
      <w:tr>
        <w:tc>
          <w:tcPr>
            <w:tcW w:type="dxa" w:w="2340"/>
          </w:tcPr>
          <w:p>
            <w:r>
              <w:t>2025-09-19 00:20:12</w:t>
            </w:r>
          </w:p>
        </w:tc>
        <w:tc>
          <w:tcPr>
            <w:tcW w:type="dxa" w:w="2340"/>
          </w:tcPr>
          <w:p>
            <w:r>
              <w:t>benchmark_analysis_20250919_002013.json</w:t>
            </w:r>
          </w:p>
        </w:tc>
        <w:tc>
          <w:tcPr>
            <w:tcW w:type="dxa" w:w="2340"/>
          </w:tcPr>
          <w:p>
            <w:r>
              <w:t>warn</w:t>
            </w:r>
          </w:p>
        </w:tc>
        <w:tc>
          <w:tcPr>
            <w:tcW w:type="dxa" w:w="2340"/>
          </w:tcPr>
          <w:p>
            <w:r>
              <w:t>Skip vqc: probabilities are None.</w:t>
            </w:r>
          </w:p>
        </w:tc>
      </w:tr>
      <w:tr>
        <w:tc>
          <w:tcPr>
            <w:tcW w:type="dxa" w:w="2340"/>
          </w:tcPr>
          <w:p>
            <w:r>
              <w:t>2025-09-19 00:20:12</w:t>
            </w:r>
          </w:p>
        </w:tc>
        <w:tc>
          <w:tcPr>
            <w:tcW w:type="dxa" w:w="2340"/>
          </w:tcPr>
          <w:p>
            <w:r>
              <w:t>benchmark_analysis_20250919_002013.json</w:t>
            </w:r>
          </w:p>
        </w:tc>
        <w:tc>
          <w:tcPr>
            <w:tcW w:type="dxa" w:w="2340"/>
          </w:tcPr>
          <w:p>
            <w:r>
              <w:t>warn</w:t>
            </w:r>
          </w:p>
        </w:tc>
        <w:tc>
          <w:tcPr>
            <w:tcW w:type="dxa" w:w="2340"/>
          </w:tcPr>
          <w:p>
            <w:r>
              <w:t>Skip y_pred_vqc: missing probs or threshold.</w:t>
            </w:r>
          </w:p>
        </w:tc>
      </w:tr>
      <w:tr>
        <w:tc>
          <w:tcPr>
            <w:tcW w:type="dxa" w:w="2340"/>
          </w:tcPr>
          <w:p>
            <w:r>
              <w:t>2025-09-19 00:20:12</w:t>
            </w:r>
          </w:p>
        </w:tc>
        <w:tc>
          <w:tcPr>
            <w:tcW w:type="dxa" w:w="2340"/>
          </w:tcPr>
          <w:p>
            <w:r>
              <w:t>benchmark_analysis_20250919_002013.json</w:t>
            </w:r>
          </w:p>
        </w:tc>
        <w:tc>
          <w:tcPr>
            <w:tcW w:type="dxa" w:w="2340"/>
          </w:tcPr>
          <w:p>
            <w:r>
              <w:t>warn</w:t>
            </w:r>
          </w:p>
        </w:tc>
        <w:tc>
          <w:tcPr>
            <w:tcW w:type="dxa" w:w="2340"/>
          </w:tcPr>
          <w:p>
            <w:r>
              <w:t>No VQC probability cache detected; calibration for VQC will be skipped</w:t>
            </w:r>
          </w:p>
        </w:tc>
      </w:tr>
      <w:tr>
        <w:tc>
          <w:tcPr>
            <w:tcW w:type="dxa" w:w="2340"/>
          </w:tcPr>
          <w:p>
            <w:r>
              <w:t>2025-09-19 00:20:12</w:t>
            </w:r>
          </w:p>
        </w:tc>
        <w:tc>
          <w:tcPr>
            <w:tcW w:type="dxa" w:w="2340"/>
          </w:tcPr>
          <w:p>
            <w:r>
              <w:t>benchmark_analysis_20250919_002013.json</w:t>
            </w:r>
          </w:p>
        </w:tc>
        <w:tc>
          <w:tcPr>
            <w:tcW w:type="dxa" w:w="2340"/>
          </w:tcPr>
          <w:p>
            <w:r>
              <w:t>warn</w:t>
            </w:r>
          </w:p>
        </w:tc>
        <w:tc>
          <w:tcPr>
            <w:tcW w:type="dxa" w:w="2340"/>
          </w:tcPr>
          <w:p>
            <w:r>
              <w:t>Skip report for VQC: missing probs or threshold.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