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Customer Order Lifecycle and Fulfillment SOP</w:t>
      </w:r>
    </w:p>
    <w:p>
      <w:pPr>
        <w:spacing w:after="200"/>
      </w:pPr>
      <w:r>
        <w:rPr>
          <w:i/>
          <w:color w:val="51606F"/>
        </w:rPr>
        <w:t>Standard operating procedure for order state transitions, split shipments, and carrier tracking integration.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DOC-ORD-SOP-004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NSC-ORD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M-008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2.0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2026-08-11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GRP-ALL-STAFF, GRP-MERIDIAN</w:t>
            </w:r>
          </w:p>
        </w:tc>
      </w:tr>
    </w:tbl>
    <w:p/>
    <w:p>
      <w:pPr>
        <w:pStyle w:val="Heading1"/>
      </w:pPr>
      <w:r>
        <w:t>Order Lifecycle States</w:t>
      </w:r>
    </w:p>
    <w:p>
      <w:pPr>
        <w:pStyle w:val="ListBullet"/>
        <w:spacing w:after="60"/>
      </w:pPr>
      <w:r>
        <w:t>State progression: PENDING -&gt; AUTHORIZED -&gt; PROCESSING -&gt; PACKED -&gt; SHIPPED -&gt; DELIVERED.</w:t>
      </w:r>
    </w:p>
    <w:p>
      <w:pPr>
        <w:pStyle w:val="ListBullet"/>
        <w:spacing w:after="60"/>
      </w:pPr>
      <w:r>
        <w:t>Cancellation is permitted only while the order remains in PENDING, AUTHORIZED, or PROCESSING state.</w:t>
      </w:r>
    </w:p>
    <w:p>
      <w:pPr>
        <w:pStyle w:val="ListBullet"/>
        <w:spacing w:after="60"/>
      </w:pPr>
      <w:r>
        <w:t>Once an order transitions to PACKED, cancellation is locked and the customer must utilize the standard return RMA flow.</w:t>
      </w:r>
    </w:p>
    <w:p>
      <w:pPr>
        <w:pStyle w:val="Heading1"/>
      </w:pPr>
      <w:r>
        <w:t>Carrier Integration &amp; Tracking</w:t>
      </w:r>
    </w:p>
    <w:p>
      <w:pPr>
        <w:pStyle w:val="ListBullet"/>
        <w:spacing w:after="60"/>
      </w:pPr>
      <w:r>
        <w:t>Tracking numbers are ingested via webhook and published to merchant admin and customer email notifications within 5 minutes.</w:t>
      </w:r>
    </w:p>
    <w:p>
      <w:pPr>
        <w:pStyle w:val="ListBullet"/>
        <w:spacing w:after="60"/>
      </w:pPr>
      <w:r>
        <w:t>Partial shipments generate distinct fulfillment sub-records with item-level tracking references.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Allowed Next States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Customer Cancellation Permitted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Inventory Impact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AUTHORIZED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PROCESSING, CANCELLED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Yes (full automated refund)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Reserved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PROCESSING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PACKED, CANCELLED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Yes (manual review required)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Reserved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PACKED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SHIPPED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No (return request required)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Deducted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SHIPPED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DELIVERED, RETURNED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No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Deducted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DOC-ORD-SOP-004  • 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