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Incident RCA: Duplicate Payment Webhook Processing</w:t>
      </w:r>
    </w:p>
    <w:p>
      <w:pPr>
        <w:spacing w:after="200"/>
      </w:pPr>
      <w:r>
        <w:rPr>
          <w:i/>
          <w:color w:val="51606F"/>
        </w:rPr>
        <w:t>Root cause analysis of the staging duplicate payment webhook processing incident on 22 September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DOC-PAY-RCA-006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NSC-PAY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M-013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2026-09-24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Restricted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GRP-CHECKOUT, GRP-SECURITY</w:t>
            </w:r>
          </w:p>
        </w:tc>
      </w:tr>
    </w:tbl>
    <w:p/>
    <w:p>
      <w:pPr>
        <w:pStyle w:val="Heading1"/>
      </w:pPr>
      <w:r>
        <w:t>Incident Summary &amp; Blast Radius</w:t>
      </w:r>
    </w:p>
    <w:p>
      <w:pPr>
        <w:pStyle w:val="ListBullet"/>
        <w:spacing w:after="60"/>
      </w:pPr>
      <w:r>
        <w:t>On 22 September 2026 at 09:14 UTC, a network blip caused PulsePay to retransmit event 'EVT-SYN-1001' (payment.succeeded).</w:t>
      </w:r>
    </w:p>
    <w:p>
      <w:pPr>
        <w:pStyle w:val="ListBullet"/>
        <w:spacing w:after="60"/>
      </w:pPr>
      <w:r>
        <w:t>A worker restart occurred between order state transition and event inbox acknowledgement, causing a duplicate fulfillment dispatch in staging.</w:t>
      </w:r>
    </w:p>
    <w:p>
      <w:pPr>
        <w:pStyle w:val="ListBullet"/>
        <w:spacing w:after="60"/>
      </w:pPr>
      <w:r>
        <w:t>Zero customer financial impact; containment was achieved in staging before production rollout.</w:t>
      </w:r>
    </w:p>
    <w:p>
      <w:pPr>
        <w:pStyle w:val="Heading1"/>
      </w:pPr>
      <w:r>
        <w:t>Root Cause Investigation</w:t>
      </w:r>
    </w:p>
    <w:p>
      <w:pPr>
        <w:pStyle w:val="ListBullet"/>
        <w:spacing w:after="60"/>
      </w:pPr>
      <w:r>
        <w:t>The payment consumer executed business side effects (order paid event emission) before committing the durable provider event ID.</w:t>
      </w:r>
    </w:p>
    <w:p>
      <w:pPr>
        <w:pStyle w:val="ListBullet"/>
        <w:spacing w:after="60"/>
      </w:pPr>
      <w:r>
        <w:t>The consumer lacked a transactional outbox and unique database constraint across (merchant_id, provider_event_id).</w:t>
      </w:r>
    </w:p>
    <w:p>
      <w:pPr>
        <w:pStyle w:val="Heading1"/>
      </w:pPr>
      <w:r>
        <w:t>Remediation Actions</w:t>
      </w:r>
    </w:p>
    <w:p>
      <w:pPr>
        <w:pStyle w:val="ListBullet"/>
        <w:spacing w:after="60"/>
      </w:pPr>
      <w:r>
        <w:t>Implemented database unique constraint on payment_event_inbox(merchant_id, provider_event_id).</w:t>
      </w:r>
    </w:p>
    <w:p>
      <w:pPr>
        <w:pStyle w:val="ListBullet"/>
        <w:spacing w:after="60"/>
      </w:pPr>
      <w:r>
        <w:t>Refactored consumer to commit inbox insertion and state change in a single atomic database transaction.</w:t>
      </w:r>
    </w:p>
    <w:p>
      <w:pPr>
        <w:pStyle w:val="ListBullet"/>
        <w:spacing w:after="60"/>
      </w:pPr>
      <w:r>
        <w:t>Added crash simulation tests to the continuous integration pipeline to prevent regressions.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 Item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Verification Proof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Inbox Unique Constraint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Noah Kim (M-006)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2026-10-14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Migration migration_pay_inbox_idx validated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Crash Replay Test Suite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Owen Garcia (M-010)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2026-10-15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Automated CI test run attached to PAY-002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Reconciliation Dashboard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Amara Okafor (M-013)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2026-10-30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Grafana duplicate rejection metric active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DOC-PAY-RCA-006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