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Đặc Tả API Đồng Bộ Máy Chấm Công &amp; Xuất CSV Đối Soát Tăng Ca (Cập Nhật Theo CR-2026-08)</w:t>
      </w:r>
    </w:p>
    <w:p>
      <w:pPr>
        <w:spacing w:after="200"/>
      </w:pPr>
      <w:r>
        <w:rPr>
          <w:i/>
          <w:color w:val="475569"/>
        </w:rPr>
        <w:t>v1 đồng bộ batch vân tay; v2 bổ sung endpoint xuất CSV giờ tăng ca đủ điều kiện nghỉ bù theo phần được duyệt của CR-2026-08.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DOC-NVATD-API-003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NOVA-ATD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API_SPECIFICATION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NV-U11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v2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ORG-NOVA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Đồng Bộ Máy Chấm Công Idempotent</w:t>
      </w:r>
    </w:p>
    <w:p>
      <w:pPr>
        <w:pStyle w:val="ListBullet"/>
        <w:spacing w:after="60"/>
      </w:pPr>
      <w:r>
        <w:t>POST /api/v1/attendance/punches:batch nhận tối đa 1.000 sự kiện/lần với chữ ký X-Device-Signature.</w:t>
      </w:r>
    </w:p>
    <w:p>
      <w:pPr>
        <w:pStyle w:val="Heading1"/>
      </w:pPr>
      <w:r>
        <w:t>Xuất CSV Đối Soát Tăng Ca (Phạm Vi Duyệt Của CR-2026-08)</w:t>
      </w:r>
    </w:p>
    <w:p>
      <w:pPr>
        <w:pStyle w:val="ListBullet"/>
        <w:spacing w:after="60"/>
      </w:pPr>
      <w:r>
        <w:t>GET /api/v1/attendance/overtime-comp-export.csv chỉ dành cho vai trò HR/C&amp;B Admin, phục vụ đối soát thủ công giờ nghỉ bù trong Giai đoạn 1.</w:t>
      </w:r>
    </w:p>
    <w:p>
      <w:pPr>
        <w:pStyle w:val="Heading1"/>
      </w:pPr>
      <w:r>
        <w:t>Bảng Tham Chiếu / Specification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Phạm Vi CR-2026-08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/api/v1/attendance/punches:batch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POST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Baseline v1.0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/api/v1/attendance/overtime-comp-export.csv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GET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Được duyệt bổ sung ở Phase 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DOC-NVATD-API-003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NOVA SOLUTIONS  •  WATERFALL HRMS DELIVERY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