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FRS Phân Hệ Ca Làm Việc, Đồng Bộ Máy Chấm Công &amp; Quy Tắc Tính Giờ Tăng Ca</w:t>
      </w:r>
    </w:p>
    <w:p>
      <w:pPr>
        <w:spacing w:after="200"/>
      </w:pPr>
      <w:r>
        <w:rPr>
          <w:i/>
          <w:color w:val="475569"/>
        </w:rPr>
        <w:t>Quy định ca hành chính (08:00-12:00, 13:00-17:00), ca nhà máy (Ca Sáng/Ca Chiều) và khung đối soát 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DOC-NVATD-REQ-001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NOVA-ATD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REQUIREMENT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NV-U07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v1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ORG-NOVA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Quy Tắc Ca Làm Việc &amp; Khấu Trừ Nghỉ Trưa</w:t>
      </w:r>
    </w:p>
    <w:p>
      <w:pPr>
        <w:pStyle w:val="ListBullet"/>
        <w:spacing w:after="60"/>
      </w:pPr>
      <w:r>
        <w:t>Khối Văn phòng làm việc 08:00–12:00 và 13:00–17:00; hệ thống tự động trừ khung nghỉ trưa 12:00–13:00 khi tính giờ công chuẩn.</w:t>
      </w:r>
    </w:p>
    <w:p>
      <w:pPr>
        <w:pStyle w:val="ListBullet"/>
        <w:spacing w:after="60"/>
      </w:pPr>
      <w:r>
        <w:t>Giờ tăng ca buổi tối chỉ được ghi nhận khi có Phiếu Đăng Ký OT được duyệt trước và phát sinh từ 17:30 trở đi (tối thiểu 30 phút).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DOC-NVATD-REQ-001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NOVA SOLUTIONS  •  WATERFALL HRMS DELIVERY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