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Chính Sách SLA Hỗ Trợ Tier-3 Doanh Nghiệp, Quy Trình Truyền Thông Sự Cố &amp; Đối Soát Tín Dụng Dịch Vụ</w:t>
      </w:r>
    </w:p>
    <w:p>
      <w:pPr>
        <w:spacing w:after="200"/>
      </w:pPr>
      <w:r>
        <w:rPr>
          <w:i/>
          <w:color w:val="475569"/>
        </w:rPr>
        <w:t>Quy định thời gian phản hồi đầu tiên cho khách hàng Enterprise (15 phút với P0) và nguyên tắc minh bạch nguyên nhân gốc.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DOC-CLDSUP-REQ-001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CLD-SUP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Type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REQUIREMENT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Snapshot Status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APPROVED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CLD-U06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Displayed Version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v1 (APPROVED)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Organization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ORG-CLD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Synthetic Scope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100% Synthetic Benchmark</w:t>
            </w:r>
          </w:p>
        </w:tc>
      </w:tr>
    </w:tbl>
    <w:p/>
    <w:p>
      <w:pPr>
        <w:pStyle w:val="Heading1"/>
      </w:pPr>
      <w:r>
        <w:t>Cam Kết Phản Hồi &amp; Truyền Thông Minh Bạch</w:t>
      </w:r>
    </w:p>
    <w:p>
      <w:pPr>
        <w:pStyle w:val="ListBullet"/>
        <w:spacing w:after="60"/>
      </w:pPr>
      <w:r>
        <w:t>Phản hồi xác nhận đầu tiên cho khách hàng Enterprise trong 15 phút đối với P0 và 60 phút đối với P1.</w:t>
      </w:r>
    </w:p>
    <w:p>
      <w:pPr>
        <w:pStyle w:val="ListBullet"/>
        <w:spacing w:after="60"/>
      </w:pPr>
      <w:r>
        <w:t>Tuyệt đối không gửi giả thuyết sơ bộ chưa được kiểm chứng (như bản nháp RCA v1) ra bản tin chính thức cho khách hàng.</w:t>
      </w:r>
    </w:p>
    <w:p>
      <w:pPr>
        <w:pStyle w:val="Heading1"/>
      </w:pPr>
      <w:r>
        <w:t>Cách Ly Dữ Liệu Giữa Các Tenant Trên Bản Tin Sự Cố</w:t>
      </w:r>
    </w:p>
    <w:p>
      <w:pPr>
        <w:pStyle w:val="ListBullet"/>
        <w:spacing w:after="60"/>
      </w:pPr>
      <w:r>
        <w:t>Báo cáo gửi cho một khách hàng (ví dụ FinLedger) không bao giờ được tiết lộ tên, IP hay lưu lượng của bất kỳ tenant nào khác.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100% Synthetic Project Document  •  DOC-CLDSUP-REQ-001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748B"/>
        <w:sz w:val="16"/>
      </w:rPr>
      <w:t>CLOUDOPS SERVICES  •  KANBAN 24/7 SRE &amp; INCIDENT RELAY   |   SYNTHETIC CONTINUUM BENCHMARK ARTIFACT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294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F294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2026-10-16T00:00:00Z</dcterms:created>
  <dcterms:modified xsi:type="dcterms:W3CDTF">2026-10-16T00:00:00Z</dcterms:modified>
  <cp:category/>
</cp:coreProperties>
</file>