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Northstar Commerce Software Requirements Specification</w:t>
      </w:r>
    </w:p>
    <w:p>
      <w:pPr>
        <w:spacing w:after="200"/>
      </w:pPr>
      <w:r>
        <w:rPr>
          <w:i/>
          <w:color w:val="51606F"/>
        </w:rPr>
        <w:t>Stable functional and non-functional requirement baseline with acceptance criteria and links to project annexes and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DOC-ORG-SRS-001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Organization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2026-10-12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System context and interfaces</w:t>
      </w:r>
    </w:p>
    <w:p>
      <w:pPr>
        <w:pStyle w:val="ListBullet"/>
        <w:spacing w:after="60"/>
      </w:pPr>
      <w:r>
        <w:t>The platform serves a merchant storefront and administration console through authenticated APIs. Domain services are Catalog, Search, Cart, Checkout, Payment, Inventory, Orders, and Platform. Integrations use versioned HTTPS APIs and idempotent events; all external calls carry correlation identifiers.</w:t>
      </w:r>
    </w:p>
    <w:p>
      <w:pPr>
        <w:pStyle w:val="Heading1"/>
      </w:pPr>
      <w:r>
        <w:t>Functional requirements</w:t>
      </w:r>
    </w:p>
    <w:p>
      <w:pPr>
        <w:pStyle w:val="ListBullet"/>
        <w:spacing w:after="60"/>
      </w:pPr>
      <w:r>
        <w:t>The authoritative requirement records are in structured/requirements.jsonl. They include 64 project functional requirements (eight per workstream) and 10 cross-cutting non-functional requirements. IDs use FR-CAT/SRCH/CART/CHKO/PAY/INV/ORD/PLAT-NNN and NFR-SEC/REL/PERF/DATA/OPS-NNN. The project annexes state module-specific scope and acceptance.</w:t>
      </w:r>
    </w:p>
    <w:p>
      <w:pPr>
        <w:pStyle w:val="Heading1"/>
      </w:pPr>
      <w:r>
        <w:t>Identity, roles, and authorization</w:t>
      </w:r>
    </w:p>
    <w:p>
      <w:pPr>
        <w:pStyle w:val="ListBullet"/>
        <w:spacing w:after="60"/>
      </w:pPr>
      <w:r>
        <w:t>Principals are authenticated through the configured identity provider. Authorization is deny-by-default and evaluated using organization, tenant, project, group, and role. Inactive accounts lose sessions and memberships; historical attribution remains immutable. Search and RAG filters run before counts, ranking, and snippet creation.</w:t>
      </w:r>
    </w:p>
    <w:p>
      <w:pPr>
        <w:pStyle w:val="Heading1"/>
      </w:pPr>
      <w:r>
        <w:t>Data and interoperability</w:t>
      </w:r>
    </w:p>
    <w:p>
      <w:pPr>
        <w:pStyle w:val="ListBullet"/>
        <w:spacing w:after="60"/>
      </w:pPr>
      <w:r>
        <w:t>Identifiers are stable; timestamps are UTC ISO 8601; currency amounts are integer minor units; API errors use a consistent code, message, correlation ID, and field details. JSONL records are UTF-8, one JSON object per line, and preserve explicit nulls for organization-scoped resources.</w:t>
      </w:r>
    </w:p>
    <w:p>
      <w:pPr>
        <w:pStyle w:val="Heading1"/>
      </w:pPr>
      <w:r>
        <w:t>Quality attributes</w:t>
      </w:r>
    </w:p>
    <w:p>
      <w:pPr>
        <w:pStyle w:val="ListBullet"/>
        <w:spacing w:after="60"/>
      </w:pPr>
      <w:r>
        <w:t>The baseline includes tenant isolation, auditability, bounded retries, idempotent mutations, accessibility for key user flows, and documented availability/latency targets. Performance values are tied to the reference workload and are measured by the test plan.</w:t>
      </w:r>
    </w:p>
    <w:p>
      <w:pPr>
        <w:pStyle w:val="Heading1"/>
      </w:pPr>
      <w:r>
        <w:t>Traceability and change</w:t>
      </w:r>
    </w:p>
    <w:p>
      <w:pPr>
        <w:pStyle w:val="ListBullet"/>
        <w:spacing w:after="60"/>
      </w:pPr>
      <w:r>
        <w:t>Each approved requirement links to a source document, owner, project, Jira issue, acceptance criteria, and one or more functional tests. A change request updates SRS, RDS, SDS/API/data design when affected, RTM, test cases, and release notes in the same approved baseline.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 class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Authoritative record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Functional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64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structured/requirements.jsonl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Cross-cutting NFR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structured/requirements.jsonl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Functional test cases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84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structured/functional_test_cases.jsonl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Traceability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74 requirements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DOC-ORG-RTM-001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DOC-ORG-SRS-001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