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Kiến Trúc Hạ Tầng Kubernetes Đa Tenant, Quản Trị WAF Qua Terraform IaC &amp; Khóa Chống Sửa Tay</w:t>
      </w:r>
    </w:p>
    <w:p>
      <w:pPr>
        <w:spacing w:after="200"/>
      </w:pPr>
      <w:r>
        <w:rPr>
          <w:i/>
          <w:color w:val="475569"/>
        </w:rPr>
        <w:t>v1 kiến trúc cụm đa tenant; v2 cập nhật sau sự cố Thứ Bảy 26/09 (INC-2026-0926) bắt buộc khóa chỉnh sửa rule WAF ngoài GitOps.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DOC-CLDINF-ARC-001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CLD-INF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ARCHITECTURE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CLD-U05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ORG-CLD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Kiểm Soát Trôi Cấu Hình (Terraform &amp; WAF Drift)</w:t>
      </w:r>
    </w:p>
    <w:p>
      <w:pPr>
        <w:pStyle w:val="ListBullet"/>
        <w:spacing w:after="60"/>
      </w:pPr>
      <w:r>
        <w:t>Sự cố INC-2026-0926 chiều Thứ Bảy 26/09 xảy ra do một rule chặn rate-limit sửa tay trên console làm chặn nhầm HTTP 403 đối với dải IP ký số của đối tác FinLedger.</w:t>
      </w:r>
    </w:p>
    <w:p>
      <w:pPr>
        <w:pStyle w:val="ListBullet"/>
        <w:spacing w:after="60"/>
      </w:pPr>
      <w:r>
        <w:t>Từ bản v2, quyền chỉnh sửa console WAF ở chế độ thường trực bị chuyển về Read-Only; mọi thay đổi rule bắt buộc đi qua Terraform PR kèm kiểm thử danh sách allowlist webhook đối tác.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DOC-CLDINF-ARC-001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CLOUDOPS SERVICES  •  KANBAN 24/7 SRE &amp; INCIDENT RELAY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