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Chuẩn Vận Hành PostgreSQL/PgBouncer Tách Pool &amp; Quy Trình Migration Expand/Contract Không Gián Đoạn</w:t>
      </w:r>
    </w:p>
    <w:p>
      <w:pPr>
        <w:spacing w:after="200"/>
      </w:pPr>
      <w:r>
        <w:rPr>
          <w:i/>
          <w:color w:val="475569"/>
        </w:rPr>
        <w:t>Thay thế hoàn toàn sổ tay cũ DOC-CLDINF-RUN-006-LEGACY; quy định migration 3 bước tương thích ngược và tách riêng auth_pool khỏi reporting_pool.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DOC-CLDINF-DB-002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Project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CLD-INF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Document Type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DATABASE_DESIGN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Snapshot Status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APPROVED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CLD-U11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Displayed Version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v2 (APPROVED)</w:t>
            </w:r>
          </w:p>
        </w:tc>
      </w:tr>
      <w:tr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Organization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ORG-CLD</w:t>
            </w:r>
          </w:p>
        </w:tc>
        <w:tc>
          <w:tcPr>
            <w:tcW w:type="dxa" w:w="2520"/>
            <w:vAlign w:val="center"/>
            <w:shd w:fill="1E4E68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Synthetic Scope</w:t>
            </w:r>
          </w:p>
        </w:tc>
        <w:tc>
          <w:tcPr>
            <w:tcW w:type="dxa" w:w="2520"/>
            <w:vAlign w:val="center"/>
            <w:shd w:fill="F1F5F9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100% Synthetic Benchmark</w:t>
            </w:r>
          </w:p>
        </w:tc>
      </w:tr>
    </w:tbl>
    <w:p/>
    <w:p>
      <w:pPr>
        <w:pStyle w:val="Heading1"/>
      </w:pPr>
      <w:r>
        <w:t>Quy Trình Migration Expand/Contract 3 Bước (Thay Thế DOC-CLDINF-RUN-006-LEGACY)</w:t>
      </w:r>
    </w:p>
    <w:p>
      <w:pPr>
        <w:pStyle w:val="ListBullet"/>
        <w:spacing w:after="60"/>
      </w:pPr>
      <w:r>
        <w:t>Bước 1 (Expand): Chỉ thêm cột nullable hoặc bảng mới kèm lock_timeout=2000ms; tuyệt đối cấm đổi kiểu cột trực tiếp hoặc xóa cột khi pod phiên bản cũ còn đang chạy trong rolling deploy.</w:t>
      </w:r>
    </w:p>
    <w:p>
      <w:pPr>
        <w:pStyle w:val="ListBullet"/>
        <w:spacing w:after="60"/>
      </w:pPr>
      <w:r>
        <w:t>Bước 2 (Dual-Write &amp; Backfill): Đợi 100% pod chuyển sang bản mới và chạy backfill theo lô nhỏ.</w:t>
      </w:r>
    </w:p>
    <w:p>
      <w:pPr>
        <w:pStyle w:val="ListBullet"/>
        <w:spacing w:after="60"/>
      </w:pPr>
      <w:r>
        <w:t>Bước 3 (Contract): Chỉ dọn bỏ cột cũ ở bản phát hành kế tiếp sau khi xác nhận không còn truy vấn đọc/ghi.</w:t>
      </w:r>
    </w:p>
    <w:p>
      <w:pPr>
        <w:pStyle w:val="Heading1"/>
      </w:pPr>
      <w:r>
        <w:t>Kiến Trúc Phân Tách Pool PgBouncer Sau Sự Cố Quốc Khánh 02/09</w:t>
      </w:r>
    </w:p>
    <w:p>
      <w:pPr>
        <w:pStyle w:val="ListBullet"/>
        <w:spacing w:after="60"/>
      </w:pPr>
      <w:r>
        <w:t>auth_pool dành riêng cho dịch vụ xác thực và kiểm tra phiên (60 kết nối, statement_timeout=3000ms).</w:t>
      </w:r>
    </w:p>
    <w:p>
      <w:pPr>
        <w:pStyle w:val="ListBullet"/>
        <w:spacing w:after="60"/>
      </w:pPr>
      <w:r>
        <w:t>reporting_pool phục vụ xuất báo cáo và phân tích (tối đa 25 kết nối, trỏ thẳng sang cụm Read-Replica để không bao giờ gây nghẽn đăng nhập).</w:t>
      </w:r>
    </w:p>
    <w:p>
      <w:pPr>
        <w:pStyle w:val="Heading1"/>
      </w:pPr>
      <w:r>
        <w:t>Bảng Tham Chiếu / Specification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Tên Pool PgBouncer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Đích Kết Nối</w:t>
            </w:r>
          </w:p>
        </w:tc>
        <w:tc>
          <w:tcPr>
            <w:tcW w:type="dxa" w:w="3360"/>
            <w:vAlign w:val="center"/>
            <w:shd w:fill="0F2942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Giới Hạn Bảo Vệ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auth_pool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PostgreSQL Primary</w:t>
            </w:r>
          </w:p>
        </w:tc>
        <w:tc>
          <w:tcPr>
            <w:tcW w:type="dxa" w:w="3360"/>
            <w:vAlign w:val="center"/>
            <w:shd w:fill="FFFFFF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pool_size=60, statement_timeout=3000ms</w:t>
            </w:r>
          </w:p>
        </w:tc>
      </w:tr>
      <w:tr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reporting_pool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PostgreSQL Read-Replica</w:t>
            </w:r>
          </w:p>
        </w:tc>
        <w:tc>
          <w:tcPr>
            <w:tcW w:type="dxa" w:w="3360"/>
            <w:vAlign w:val="center"/>
            <w:shd w:fill="F8FAFC"/>
          </w:tcPr>
          <w:p>
            <w:r/>
            <w:r>
              <w:rPr>
                <w:rFonts w:ascii="Aptos" w:hAnsi="Aptos"/>
                <w:b w:val="0"/>
                <w:color w:val="1E293B"/>
                <w:sz w:val="17"/>
              </w:rPr>
              <w:t>pool_size=25, statement_timeout=15000ms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100% Synthetic Project Document  •  DOC-CLDINF-DB-002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748B"/>
        <w:sz w:val="16"/>
      </w:rPr>
      <w:t>CLOUDOPS SERVICES  •  KANBAN 24/7 SRE &amp; INCIDENT RELAY   |   SYNTHETIC CONTINUUM BENCHMARK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F29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294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2026-10-16T00:00:00Z</dcterms:created>
  <dcterms:modified xsi:type="dcterms:W3CDTF">2026-10-16T00:00:00Z</dcterms:modified>
  <cp:category/>
</cp:coreProperties>
</file>