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FRS Hàng Đợi Tiếp Đón Quầy Lễ Tân, Phân Quyền Tác Nghiệp &amp; Cờ Chặn Lộ SĐT Khi Xuất File</w:t>
      </w:r>
    </w:p>
    <w:p>
      <w:pPr>
        <w:spacing w:after="200"/>
      </w:pPr>
      <w:r>
        <w:rPr>
          <w:i/>
          <w:color w:val="475569"/>
        </w:rPr>
        <w:t>Quy định luồng Check-in cho khách đặt trước (Scheduled) và khách vãng lai (WalkIn) cùng cấu hình mặc định không xuất SĐT ra bảng tính.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DOC-MEDADM-REQ-001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MED-ADM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Type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REQUIREMENT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Snapshot Status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APPROVED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MED-U05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Displayed Version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v1 (APPROVED)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Organization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ORG-MED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Scope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100% Synthetic Benchmark</w:t>
            </w:r>
          </w:p>
        </w:tc>
      </w:tr>
    </w:tbl>
    <w:p/>
    <w:p>
      <w:pPr>
        <w:pStyle w:val="Heading1"/>
      </w:pPr>
      <w:r>
        <w:t>Luồng Tiếp Đón Scheduled vs WalkIn</w:t>
      </w:r>
    </w:p>
    <w:p>
      <w:pPr>
        <w:pStyle w:val="ListBullet"/>
        <w:spacing w:after="60"/>
      </w:pPr>
      <w:r>
        <w:t>Người có lịch Scheduled đến trong khung +-15 phút được cấp số thứ tự ưu tiên theo slot đã đặt; khách WalkIn được xếp vào slot dự phòng gần nhất.</w:t>
      </w:r>
    </w:p>
    <w:p>
      <w:pPr>
        <w:pStyle w:val="Heading1"/>
      </w:pPr>
      <w:r>
        <w:t>Chính Sách Xuất Báo Cáo Hành Chính An Toàn</w:t>
      </w:r>
    </w:p>
    <w:p>
      <w:pPr>
        <w:pStyle w:val="ListBullet"/>
        <w:spacing w:after="60"/>
      </w:pPr>
      <w:r>
        <w:t>Tham số include_phone_in_excel_export bắt buộc bằng false để ngăn tệp bảng tính lưu trôi nổi trên máy cá nhân.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100% Synthetic Project Document  •  DOC-MEDADM-REQ-001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MEDIFLOW HEALTHTECH  •  HYBRID CLINIC SCHEDULING &amp; ADMIN PILOT   |   SYNTHETIC CONTINUUM BENCHMARK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9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94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