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OpenAI APIs, JavaScript frontend with </w:t>
      </w:r>
      <w:r>
        <w:rPr>
          <w:sz w:val="20"/>
          <w:b/>
          <w:bCs/>
        </w:rPr>
        <w:t xml:space="preserve">async processing</w:t>
      </w:r>
      <w:r>
        <w:rPr>
          <w:sz w:val="20"/>
        </w:rPr>
        <w:t xml:space="preserve">, and Google Custom Search integration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60% reduction</w:t>
      </w:r>
      <w:r>
        <w:rPr>
          <w:sz w:val="20"/>
        </w:rPr>
        <w:t xml:space="preserve"> in user comprehension time through advanced </w:t>
      </w:r>
      <w:r>
        <w:rPr>
          <w:sz w:val="20"/>
          <w:b/>
          <w:bCs/>
        </w:rPr>
        <w:t xml:space="preserve">NLP-powered summaries</w:t>
      </w:r>
      <w:r>
        <w:rPr>
          <w:sz w:val="20"/>
        </w:rPr>
        <w:t xml:space="preserve"> and contextually relevant AI-generated images for web content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 multi-agent trading system</w:t>
      </w:r>
      <w:r>
        <w:rPr>
          <w:sz w:val="20"/>
        </w:rPr>
        <w:t xml:space="preserve"> using PPO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AWS Graviton processors and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, reducing system latency by 25% for high-frequency trading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, 5% improvement in price impact, and 12% reduction in transaction costs,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personalized strategies, onboarding 750+ users generating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 on AWS</w:t>
      </w:r>
      <w:r>
        <w:rPr>
          <w:sz w:val="20"/>
        </w:rPr>
        <w:t xml:space="preserve"> using MLflow and FastAPI for real-time predictions and inference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SQL, JavaScript, TypeScript,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Keras, Hugging Face, SpaCy, NLTK, OpenAI API,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