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serving 1,000+ daily users, implementing </w:t>
      </w:r>
      <w:r>
        <w:rPr>
          <w:sz w:val="20"/>
          <w:b/>
          <w:bCs/>
        </w:rPr>
        <w:t xml:space="preserve">LLM orchestration</w:t>
      </w:r>
      <w:r>
        <w:rPr>
          <w:sz w:val="20"/>
        </w:rPr>
        <w:t xml:space="preserve"> for automated sales research workflows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and JavaScript frontend, achieving 60% reduction in user research time through intelligent content extraction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production infrastructure</w:t>
      </w:r>
      <w:r>
        <w:rPr>
          <w:sz w:val="20"/>
        </w:rPr>
        <w:t xml:space="preserve"> with Redis caching and monitoring dashboards, ensuring 99%+ uptime for </w:t>
      </w:r>
      <w:r>
        <w:rPr>
          <w:sz w:val="20"/>
          <w:b/>
          <w:bCs/>
        </w:rPr>
        <w:t xml:space="preserve">enterprise GTM teams</w:t>
      </w:r>
      <w:r>
        <w:rPr>
          <w:sz w:val="20"/>
        </w:rPr>
        <w:t xml:space="preserve"> and customer delivery processes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enterprise-grade distributed systems</w:t>
      </w:r>
      <w:r>
        <w:rPr>
          <w:sz w:val="20"/>
        </w:rPr>
        <w:t xml:space="preserve"> using Transformer architectures on AWS infrastructure, serving institutional clients with </w:t>
      </w:r>
      <w:r>
        <w:rPr>
          <w:sz w:val="20"/>
          <w:b/>
          <w:bCs/>
        </w:rPr>
        <w:t xml:space="preserve">automated trading workflows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scalable ML pipelines</w:t>
      </w:r>
      <w:r>
        <w:rPr>
          <w:sz w:val="20"/>
        </w:rPr>
        <w:t xml:space="preserve"> with GPU clusters reducing system latency by 25%, processing high-frequency data for </w:t>
      </w:r>
      <w:r>
        <w:rPr>
          <w:sz w:val="20"/>
          <w:b/>
          <w:bCs/>
        </w:rPr>
        <w:t xml:space="preserve">customer delivery</w:t>
      </w:r>
      <w:r>
        <w:rPr>
          <w:sz w:val="20"/>
        </w:rPr>
        <w:t xml:space="preserve"> and implementation teams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savings consistently outperforming benchmarks, directly contributing to </w:t>
      </w:r>
      <w:r>
        <w:rPr>
          <w:sz w:val="20"/>
          <w:b/>
          <w:bCs/>
        </w:rPr>
        <w:t xml:space="preserve">customer ROI</w:t>
      </w:r>
      <w:r>
        <w:rPr>
          <w:sz w:val="20"/>
        </w:rPr>
        <w:t xml:space="preserve"> and retention metrics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cross-functional growth initiatives</w:t>
      </w:r>
      <w:r>
        <w:rPr>
          <w:sz w:val="20"/>
        </w:rPr>
        <w:t xml:space="preserve"> implementing automated user onboarding, successfully onboarding 750+ users and generating $15,000 revenue impact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reducing data processing time by 30% for production systems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FastAPI for real-time customer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 development</w:t>
      </w:r>
      <w:r>
        <w:rPr>
          <w:sz w:val="20"/>
        </w:rPr>
        <w:t xml:space="preserve"> and automated testing for scalable production infrastructure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Go, HTML/CSS, Bash, Java, C/C++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LLMs, OpenAI API, LangChain, PyTorch, TensorFlow, Hugging Face, XGBoost, SpaCy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