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GenAI-powered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production-grade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JavaScript frontend and </w:t>
      </w:r>
      <w:r>
        <w:rPr>
          <w:sz w:val="20"/>
          <w:b/>
          <w:bCs/>
        </w:rPr>
        <w:t xml:space="preserve">agentic AI workflows</w:t>
      </w:r>
      <w:r>
        <w:rPr>
          <w:sz w:val="20"/>
        </w:rPr>
        <w:t xml:space="preserve"> for dynamic user interaction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summaries and </w:t>
      </w:r>
      <w:r>
        <w:rPr>
          <w:sz w:val="20"/>
          <w:b/>
          <w:bCs/>
        </w:rPr>
        <w:t xml:space="preserve">contextually relevant</w:t>
      </w:r>
      <w:r>
        <w:rPr>
          <w:sz w:val="20"/>
        </w:rPr>
        <w:t xml:space="preserve"> AI-generated visual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</w:t>
      </w:r>
      <w:r>
        <w:rPr>
          <w:sz w:val="20"/>
        </w:rPr>
        <w:t xml:space="preserve"> distributed deep-learning multi-agent trading system using </w:t>
      </w:r>
      <w:r>
        <w:rPr>
          <w:sz w:val="20"/>
          <w:b/>
          <w:bCs/>
        </w:rPr>
        <w:t xml:space="preserve">SOTA ML models</w:t>
      </w:r>
      <w:r>
        <w:rPr>
          <w:sz w:val="20"/>
        </w:rPr>
        <w:t xml:space="preserve"> and Transformer architectures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production ML pipelines</w:t>
      </w:r>
      <w:r>
        <w:rPr>
          <w:sz w:val="20"/>
        </w:rPr>
        <w:t xml:space="preserve"> with AWS Graviton processors and GPU clusters,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slippage reduction and 12% cost reduction, consistently </w:t>
      </w:r>
      <w:r>
        <w:rPr>
          <w:sz w:val="20"/>
          <w:b/>
          <w:bCs/>
        </w:rPr>
        <w:t xml:space="preserve">outperforming benchmarks</w:t>
      </w:r>
      <w:r>
        <w:rPr>
          <w:sz w:val="20"/>
        </w:rPr>
        <w:t xml:space="preserve"> through advanced model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</w:t>
      </w:r>
      <w:r>
        <w:rPr>
          <w:sz w:val="20"/>
          <w:b/>
          <w:bCs/>
        </w:rPr>
        <w:t xml:space="preserve">automated workflows</w:t>
      </w:r>
      <w:r>
        <w:rPr>
          <w:sz w:val="20"/>
        </w:rPr>
        <w:t xml:space="preserve"> and personalized strategies, onboarding 750+ enterprise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 Transformers, OpenAI API, LangChain, LangGraph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