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agentic AI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users with autonomous workflows for content 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production </w:t>
      </w:r>
      <w:r>
        <w:rPr>
          <w:sz w:val="20"/>
          <w:b/>
          <w:bCs/>
        </w:rPr>
        <w:t xml:space="preserve">LLM-powered</w:t>
      </w:r>
      <w:r>
        <w:rPr>
          <w:sz w:val="20"/>
        </w:rPr>
        <w:t xml:space="preserve"> architecture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REST services</w:t>
      </w:r>
      <w:r>
        <w:rPr>
          <w:sz w:val="20"/>
        </w:rPr>
        <w:t xml:space="preserve">, JavaScript frontend, and comprehensive </w:t>
      </w:r>
      <w:r>
        <w:rPr>
          <w:sz w:val="20"/>
          <w:b/>
          <w:bCs/>
        </w:rPr>
        <w:t xml:space="preserve">monitoring dashboards</w:t>
      </w:r>
      <w:r>
        <w:rPr>
          <w:sz w:val="20"/>
        </w:rPr>
        <w:t xml:space="preserve"> ensuring 99%+ uptime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</w:t>
      </w:r>
      <w:r>
        <w:rPr>
          <w:sz w:val="20"/>
          <w:b/>
          <w:bCs/>
        </w:rPr>
        <w:t xml:space="preserve">retrieval-augmented generation</w:t>
      </w:r>
      <w:r>
        <w:rPr>
          <w:sz w:val="20"/>
        </w:rPr>
        <w:t xml:space="preserve"> pipelines and contextually relevant AI-generated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agentic AI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autonomous workflows</w:t>
      </w:r>
      <w:r>
        <w:rPr>
          <w:sz w:val="20"/>
        </w:rPr>
        <w:t xml:space="preserve"> and Transformer architectures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production AI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processors and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reducing system latency by 25% while processing high-frequency financial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 through </w:t>
      </w:r>
      <w:r>
        <w:rPr>
          <w:sz w:val="20"/>
          <w:b/>
          <w:bCs/>
        </w:rPr>
        <w:t xml:space="preserve">decision support</w:t>
      </w:r>
      <w:r>
        <w:rPr>
          <w:sz w:val="20"/>
        </w:rPr>
        <w:t xml:space="preserve"> systems, consistently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</w:t>
      </w:r>
      <w:r>
        <w:rPr>
          <w:sz w:val="20"/>
        </w:rPr>
        <w:t xml:space="preserve"> growth initiatives implementing automated user onboarding strategies, successfully onboarding 750+ institutional users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Go, TypeScript, JavaScript, SQL, C/C++, Java,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LangChain, OpenAI API, PyTorch, TensorFlow, Hugging Face, RAG, Agent Orchestration, Prompt Engineering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