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distributed deep-learning</w:t>
      </w:r>
      <w:r>
        <w:rPr>
          <w:sz w:val="20"/>
        </w:rPr>
        <w:t xml:space="preserve"> multi-agent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for trade optimization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real-time evaluation infrastructure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distributed RL pipelines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reducing latency and improving efficiency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reduction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model evaluation metrics</w:t>
      </w:r>
      <w:r>
        <w:rPr>
          <w:sz w:val="20"/>
        </w:rPr>
        <w:t xml:space="preserve"> across millions of trading data points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 agent troubleshooting tools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monitoring</w:t>
      </w:r>
      <w:r>
        <w:rPr>
          <w:sz w:val="20"/>
        </w:rPr>
        <w:t xml:space="preserve"> systems, driving 750 new users and $15K revenue growth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Go, C/C++, SQL, JavaScript, TypeScript,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LangGraph, Hugging Face, OpenAI APIs,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