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 ML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serving enterprise trading customers with </w:t>
      </w:r>
      <w:r>
        <w:rPr>
          <w:sz w:val="20"/>
          <w:b/>
          <w:bCs/>
        </w:rPr>
        <w:t xml:space="preserve">low-latency</w:t>
      </w:r>
      <w:r>
        <w:rPr>
          <w:sz w:val="20"/>
        </w:rPr>
        <w:t xml:space="preserve">...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robust distributed RL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implementing </w:t>
      </w:r>
      <w:r>
        <w:rPr>
          <w:sz w:val="20"/>
          <w:b/>
          <w:bCs/>
        </w:rPr>
        <w:t xml:space="preserve">principled evaluation mechanisms</w:t>
      </w:r>
      <w:r>
        <w:rPr>
          <w:sz w:val="20"/>
        </w:rPr>
        <w:t xml:space="preserve"> for trading strategy optimization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savings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intelligent AI/ML approaches</w:t>
      </w:r>
      <w:r>
        <w:rPr>
          <w:sz w:val="20"/>
        </w:rPr>
        <w:t xml:space="preserve">, driving </w:t>
      </w:r>
      <w:r>
        <w:rPr>
          <w:sz w:val="20"/>
          <w:b/>
          <w:bCs/>
        </w:rPr>
        <w:t xml:space="preserve">750 new customers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$15K revenue growth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evaluation reports</w:t>
      </w:r>
      <w:r>
        <w:rPr>
          <w:sz w:val="20"/>
        </w:rPr>
        <w:t xml:space="preserve"> for cross-functional teams, ensuring </w:t>
      </w:r>
      <w:r>
        <w:rPr>
          <w:sz w:val="20"/>
          <w:b/>
          <w:bCs/>
        </w:rPr>
        <w:t xml:space="preserve">scalable and high-quality ML solutions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SpaCy, NLTK, LangChain,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