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69B6DDFD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distributed deep-learning system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model risk management</w:t>
      </w:r>
      <w:r>
        <w:rPr>
          <w:sz w:val="20"/>
        </w:rPr>
        <w:t xml:space="preserve"> protocols using </w:t>
      </w:r>
      <w:r>
        <w:rPr>
          <w:sz w:val="20"/>
          <w:b/>
          <w:bCs/>
        </w:rPr>
        <w:t xml:space="preserve">PPO and 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model drift detection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monitoring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integration, achieving 10% slippage reduction and 5% price impact improvement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Conducted </w:t>
      </w:r>
      <w:r>
        <w:rPr>
          <w:sz w:val="20"/>
          <w:b/>
          <w:bCs/>
        </w:rPr>
        <w:t xml:space="preserve">model validation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benchmarking</w:t>
      </w:r>
      <w:r>
        <w:rPr>
          <w:sz w:val="20"/>
        </w:rPr>
        <w:t xml:space="preserve"> against </w:t>
      </w:r>
      <w:r>
        <w:rPr>
          <w:sz w:val="20"/>
          <w:b/>
          <w:bCs/>
        </w:rPr>
        <w:t xml:space="preserve">TWAP/VWAP baselines</w:t>
      </w:r>
      <w:r>
        <w:rPr>
          <w:sz w:val="20"/>
        </w:rPr>
        <w:t xml:space="preserve">, driving $15K revenue growth and 750 new user acquisitions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model governance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evaluation reports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bias detection</w:t>
      </w:r>
      <w:r>
        <w:rPr>
          <w:sz w:val="20"/>
        </w:rPr>
        <w:t xml:space="preserve"> metrics for cross-functional stakeholders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3C8B3057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264C5C1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E3BB1B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630352">
      <w:pPr>
        <w:pStyle w:val="BodyText"/>
        <w:numPr>
          <w:ilvl w:val="0"/>
          <w:numId w:val="2"/>
        </w:numPr>
        <w:spacing w:before="20"/>
        <w:ind w:left="14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SQL, JavaScript,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630352">
      <w:pPr>
        <w:pStyle w:val="BodyText"/>
        <w:numPr>
          <w:ilvl w:val="0"/>
          <w:numId w:val="2"/>
        </w:numPr>
        <w:spacing w:before="20" w:line="242" w:lineRule="auto"/>
        <w:ind w:left="14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HuggingFace, LangChain, LangGraph, Transformers, NLTK,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630352">
      <w:pPr>
        <w:pStyle w:val="BodyText"/>
        <w:numPr>
          <w:ilvl w:val="0"/>
          <w:numId w:val="2"/>
        </w:numPr>
        <w:spacing w:before="20" w:line="242" w:lineRule="auto"/>
        <w:ind w:left="14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630352">
      <w:pPr>
        <w:pStyle w:val="BodyText"/>
        <w:numPr>
          <w:ilvl w:val="0"/>
          <w:numId w:val="2"/>
        </w:numPr>
        <w:spacing w:before="20" w:line="242" w:lineRule="auto"/>
        <w:ind w:left="14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ADC3F" w14:textId="77777777" w:rsidR="00430144" w:rsidRDefault="00430144">
      <w:r>
        <w:separator/>
      </w:r>
    </w:p>
  </w:endnote>
  <w:endnote w:type="continuationSeparator" w:id="0">
    <w:p w14:paraId="4F3E5DBA" w14:textId="77777777" w:rsidR="00430144" w:rsidRDefault="00430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9ED9" w14:textId="77777777" w:rsidR="00430144" w:rsidRDefault="00430144">
      <w:r>
        <w:separator/>
      </w:r>
    </w:p>
  </w:footnote>
  <w:footnote w:type="continuationSeparator" w:id="0">
    <w:p w14:paraId="6385DAC2" w14:textId="77777777" w:rsidR="00430144" w:rsidRDefault="00430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3A2C24"/>
    <w:rsid w:val="00430144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3</cp:revision>
  <dcterms:created xsi:type="dcterms:W3CDTF">2026-01-07T13:51:00Z</dcterms:created>
  <dcterms:modified xsi:type="dcterms:W3CDTF">2026-01-07T13:51:00Z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