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full-stack</w:t>
      </w:r>
      <w:r>
        <w:rPr>
          <w:sz w:val="20"/>
        </w:rPr>
        <w:t xml:space="preserve"> AI-powered Chrome extension with </w:t>
      </w:r>
      <w:r>
        <w:rPr>
          <w:sz w:val="20"/>
          <w:b/>
          <w:bCs/>
        </w:rPr>
        <w:t xml:space="preserve">TypeScript</w:t>
      </w:r>
      <w:r>
        <w:rPr>
          <w:sz w:val="20"/>
        </w:rPr>
        <w:t xml:space="preserve"> frontend and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microservices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async processing, and </w:t>
      </w:r>
      <w:r>
        <w:rPr>
          <w:sz w:val="20"/>
          <w:b/>
          <w:bCs/>
        </w:rPr>
        <w:t xml:space="preserve">REST APIs</w:t>
      </w:r>
      <w:r>
        <w:rPr>
          <w:sz w:val="20"/>
        </w:rPr>
        <w:t xml:space="preserve"> for enhanced user experience and performance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</w:t>
      </w:r>
      <w:r>
        <w:rPr>
          <w:sz w:val="20"/>
        </w:rPr>
        <w:t xml:space="preserve"> algorithms and contextually relevant AI-generated content transformation capabilities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architectures, optimizing execution strategies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infrastructure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machine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GPU clusters and </w:t>
      </w:r>
      <w:r>
        <w:rPr>
          <w:sz w:val="20"/>
          <w:b/>
          <w:bCs/>
        </w:rPr>
        <w:t xml:space="preserve">containerization</w:t>
      </w:r>
      <w:r>
        <w:rPr>
          <w:sz w:val="20"/>
        </w:rPr>
        <w:t xml:space="preserve">, reducing system latency by 25% while processing high-frequency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 through </w:t>
      </w:r>
      <w:r>
        <w:rPr>
          <w:sz w:val="20"/>
          <w:b/>
          <w:bCs/>
        </w:rPr>
        <w:t xml:space="preserve">performance optimization</w:t>
      </w:r>
      <w:r>
        <w:rPr>
          <w:sz w:val="20"/>
        </w:rPr>
        <w:t xml:space="preserve"> techniques, consistently outperforming industry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</w:t>
      </w:r>
      <w:r>
        <w:rPr>
          <w:sz w:val="20"/>
        </w:rPr>
        <w:t xml:space="preserve"> growth initiatives implementing automated user onboarding with </w:t>
      </w:r>
      <w:r>
        <w:rPr>
          <w:sz w:val="20"/>
          <w:b/>
          <w:bCs/>
        </w:rPr>
        <w:t xml:space="preserve">microservices</w:t>
      </w:r>
      <w:r>
        <w:rPr>
          <w:sz w:val="20"/>
        </w:rPr>
        <w:t xml:space="preserve">, successfully onboarding 750+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 rates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 through containerization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 and scalable inference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</w:t>
      </w:r>
      <w:r>
        <w:rPr>
          <w:sz w:val="20"/>
          <w:b/>
          <w:bCs/>
        </w:rPr>
        <w:t xml:space="preserve">testing</w:t>
      </w:r>
      <w:r>
        <w:rPr>
          <w:sz w:val="20"/>
        </w:rPr>
        <w:t xml:space="preserve"> frameworks for production systems and quality assurance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TypeScript, JavaScript, Python, SQL, C/C++, Java, Go, HTML/CSS, Bash,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