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scalable </w:t>
      </w:r>
      <w:r>
        <w:rPr>
          <w:sz w:val="20"/>
          <w:b/>
          <w:bCs/>
        </w:rPr>
        <w:t xml:space="preserve">distributed ML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REST APIs</w:t>
      </w:r>
      <w:r>
        <w:rPr>
          <w:sz w:val="20"/>
        </w:rPr>
        <w:t xml:space="preserve"> and cloud services, achieving 10% slippage reduction and $15K revenue growth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CI/CD pipelines</w:t>
      </w:r>
      <w:r>
        <w:rPr>
          <w:sz w:val="20"/>
        </w:rPr>
        <w:t xml:space="preserve"> with automated monitoring and rollback capabilities for production ML systems on </w:t>
      </w:r>
      <w:r>
        <w:rPr>
          <w:sz w:val="20"/>
          <w:b/>
          <w:bCs/>
        </w:rPr>
        <w:t xml:space="preserve">cloud platforms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Integrated </w:t>
      </w:r>
      <w:r>
        <w:rPr>
          <w:sz w:val="20"/>
          <w:b/>
          <w:bCs/>
        </w:rPr>
        <w:t xml:space="preserve">distributed computing</w:t>
      </w:r>
      <w:r>
        <w:rPr>
          <w:sz w:val="20"/>
        </w:rPr>
        <w:t xml:space="preserve"> with cloud infrastructure, reducing latency and improving system efficiency for real-time trading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comprehensive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test plans</w:t>
      </w:r>
      <w:r>
        <w:rPr>
          <w:sz w:val="20"/>
        </w:rPr>
        <w:t xml:space="preserve"> following </w:t>
      </w:r>
      <w:r>
        <w:rPr>
          <w:sz w:val="20"/>
          <w:b/>
          <w:bCs/>
        </w:rPr>
        <w:t xml:space="preserve">agile methodologies</w:t>
      </w:r>
      <w:r>
        <w:rPr>
          <w:sz w:val="20"/>
        </w:rPr>
        <w:t xml:space="preserve"> for cross-functional teams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**SQL**, JavaScript, HTML/CSS, **.NET**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**Azure AI Services**, **LLMs**, **RAG**, PyTorch, TensorFlow, **LangChain**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