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production ML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training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Performed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for multi-agent trading models, achieving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**5% price impact...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reliable production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 and performance evaluation, driving </w:t>
      </w:r>
      <w:r>
        <w:rPr>
          <w:sz w:val="20"/>
          <w:b/>
          <w:bCs/>
        </w:rPr>
        <w:t xml:space="preserve">$15,000 revenue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Collaborated </w:t>
      </w:r>
      <w:r>
        <w:rPr>
          <w:sz w:val="20"/>
          <w:b/>
          <w:bCs/>
        </w:rPr>
        <w:t xml:space="preserve">cross-functionally</w:t>
      </w:r>
      <w:r>
        <w:rPr>
          <w:sz w:val="20"/>
        </w:rPr>
        <w:t xml:space="preserve"> with technical teams, authoring detailed documentation and performance reports for stakeholder alignment.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C/C++,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