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scalable distributed</w:t>
      </w:r>
      <w:r>
        <w:rPr>
          <w:sz w:val="20"/>
        </w:rPr>
        <w:t xml:space="preserve"> deep-learning </w:t>
      </w:r>
      <w:r>
        <w:rPr>
          <w:sz w:val="20"/>
          <w:b/>
          <w:bCs/>
        </w:rPr>
        <w:t xml:space="preserve">AI agent</w:t>
      </w:r>
      <w:r>
        <w:rPr>
          <w:sz w:val="20"/>
        </w:rPr>
        <w:t xml:space="preserve"> system using PPO and Transformers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for automated trading execution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robust AI model</w:t>
      </w:r>
      <w:r>
        <w:rPr>
          <w:sz w:val="20"/>
        </w:rPr>
        <w:t xml:space="preserve"> serving infrastructure with </w:t>
      </w:r>
      <w:r>
        <w:rPr>
          <w:sz w:val="20"/>
          <w:b/>
          <w:bCs/>
        </w:rPr>
        <w:t xml:space="preserve">distributed</w:t>
      </w:r>
      <w:r>
        <w:rPr>
          <w:sz w:val="20"/>
        </w:rPr>
        <w:t xml:space="preserve"> reinforcement learning pipelines, reducing latency and improving efficiency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slippage reduction and 12% cost optimization, </w:t>
      </w:r>
      <w:r>
        <w:rPr>
          <w:sz w:val="20"/>
          <w:b/>
          <w:bCs/>
        </w:rPr>
        <w:t xml:space="preserve">scaling AI solutions</w:t>
      </w:r>
      <w:r>
        <w:rPr>
          <w:sz w:val="20"/>
        </w:rPr>
        <w:t xml:space="preserve"> for 750+ users and $15K revenue growth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Created comprehensive </w:t>
      </w:r>
      <w:r>
        <w:rPr>
          <w:sz w:val="20"/>
          <w:b/>
          <w:bCs/>
        </w:rPr>
        <w:t xml:space="preserve">automated evals</w:t>
      </w:r>
      <w:r>
        <w:rPr>
          <w:sz w:val="20"/>
        </w:rPr>
        <w:t xml:space="preserve"> and performance monitoring systems ensuring </w:t>
      </w:r>
      <w:r>
        <w:rPr>
          <w:sz w:val="20"/>
          <w:b/>
          <w:bCs/>
        </w:rPr>
        <w:t xml:space="preserve">high AI model quality</w:t>
      </w:r>
      <w:r>
        <w:rPr>
          <w:sz w:val="20"/>
        </w:rPr>
        <w:t xml:space="preserve"> in production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**Python**, C/C++, SQL,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**FastAPI**, PyTorch, TensorFlow, **LangChain**, Hugging Face, Scikit-Learn, XGBoost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