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enterprise-grade AI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orchestration, serving 1,000+ daily users with intelligent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 with </w:t>
      </w:r>
      <w:r>
        <w:rPr>
          <w:sz w:val="20"/>
          <w:b/>
          <w:bCs/>
        </w:rPr>
        <w:t xml:space="preserve">JavaScript frontend</w:t>
      </w:r>
      <w:r>
        <w:rPr>
          <w:sz w:val="20"/>
        </w:rPr>
        <w:t xml:space="preserve"> and async processing for enhanced UX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</w:t>
      </w:r>
      <w:r>
        <w:rPr>
          <w:sz w:val="20"/>
          <w:b/>
          <w:bCs/>
        </w:rPr>
        <w:t xml:space="preserve">contextually relevant AI-generated</w:t>
      </w:r>
      <w:r>
        <w:rPr>
          <w:sz w:val="20"/>
        </w:rPr>
        <w:t xml:space="preserve">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enterprise-grade distributed</w:t>
      </w:r>
      <w:r>
        <w:rPr>
          <w:sz w:val="20"/>
        </w:rPr>
        <w:t xml:space="preserve"> deep-learning multi-agent trading system using </w:t>
      </w:r>
      <w:r>
        <w:rPr>
          <w:sz w:val="20"/>
          <w:b/>
          <w:bCs/>
        </w:rPr>
        <w:t xml:space="preserve">PPO and Transformer</w:t>
      </w:r>
      <w:r>
        <w:rPr>
          <w:sz w:val="20"/>
        </w:rPr>
        <w:t xml:space="preserve"> architectures on </w:t>
      </w:r>
      <w:r>
        <w:rPr>
          <w:sz w:val="20"/>
          <w:b/>
          <w:bCs/>
        </w:rPr>
        <w:t xml:space="preserve">AWS infrastructure</w:t>
      </w:r>
      <w:r>
        <w:rPr>
          <w:sz w:val="20"/>
        </w:rPr>
        <w:t xml:space="preserve"> for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 and GPU clusters, reducing system latency by 25% while processing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slippage, 5% improvement in price impact, and 12% reduction in transaction costs vs </w:t>
      </w:r>
      <w:r>
        <w:rPr>
          <w:sz w:val="20"/>
          <w:b/>
          <w:bCs/>
        </w:rPr>
        <w:t xml:space="preserve">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</w:t>
      </w:r>
      <w:r>
        <w:rPr>
          <w:sz w:val="20"/>
          <w:b/>
          <w:bCs/>
        </w:rPr>
        <w:t xml:space="preserve">growth initiatives</w:t>
      </w:r>
      <w:r>
        <w:rPr>
          <w:sz w:val="20"/>
        </w:rPr>
        <w:t xml:space="preserve"> implementing automated user onboarding, successfully onboarding 750+ institutional users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 and 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 and FastAPI</w:t>
      </w:r>
      <w:r>
        <w:rPr>
          <w:sz w:val="20"/>
        </w:rPr>
        <w:t xml:space="preserve"> for real-time predictions in production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 using </w:t>
      </w:r>
      <w:r>
        <w:rPr>
          <w:sz w:val="20"/>
          <w:b/>
          <w:bCs/>
        </w:rPr>
        <w:t xml:space="preserve">DevOps</w:t>
      </w:r>
      <w:r>
        <w:rPr>
          <w:sz w:val="20"/>
        </w:rPr>
        <w:t xml:space="preserve"> best practices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Scikit-Learn, XGBoost, Hugging Face, LangChain, LangGraph, AutoGen, LamaIndex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