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AI-powered Chrome extension</w:t>
      </w:r>
      <w:r>
        <w:rPr>
          <w:sz w:val="20"/>
        </w:rPr>
        <w:t xml:space="preserve"> with Python FastAPI backend serving 1,000+ daily users, providing technical support and user training for intelligent web content processing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comprehensive system utilizing </w:t>
      </w:r>
      <w:r>
        <w:rPr>
          <w:sz w:val="20"/>
          <w:b/>
          <w:bCs/>
        </w:rPr>
        <w:t xml:space="preserve">OpenAI APIs</w:t>
      </w:r>
      <w:r>
        <w:rPr>
          <w:sz w:val="20"/>
        </w:rPr>
        <w:t xml:space="preserve"> (GPT-3.5, DALL-E) with JavaScript frontend, demonstrating expertise in </w:t>
      </w:r>
      <w:r>
        <w:rPr>
          <w:sz w:val="20"/>
          <w:b/>
          <w:bCs/>
        </w:rPr>
        <w:t xml:space="preserve">commercial AI platforms</w:t>
      </w:r>
      <w:r>
        <w:rPr>
          <w:sz w:val="20"/>
        </w:rPr>
        <w:t xml:space="preserve"> and prompt optimization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Achieved 60% reduction in user comprehension time through advanced </w:t>
      </w:r>
      <w:r>
        <w:rPr>
          <w:sz w:val="20"/>
          <w:b/>
          <w:bCs/>
        </w:rPr>
        <w:t xml:space="preserve">prompt engineering</w:t>
      </w:r>
      <w:r>
        <w:rPr>
          <w:sz w:val="20"/>
        </w:rPr>
        <w:t xml:space="preserve"> and contextually relevant AI-generated summaries for complex web content transformation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enterprise-grade </w:t>
      </w:r>
      <w:r>
        <w:rPr>
          <w:sz w:val="20"/>
          <w:b/>
          <w:bCs/>
        </w:rPr>
        <w:t xml:space="preserve">AI trading system</w:t>
      </w:r>
      <w:r>
        <w:rPr>
          <w:sz w:val="20"/>
        </w:rPr>
        <w:t xml:space="preserve"> using advanced architectures, providing </w:t>
      </w:r>
      <w:r>
        <w:rPr>
          <w:sz w:val="20"/>
          <w:b/>
          <w:bCs/>
        </w:rPr>
        <w:t xml:space="preserve">technical support</w:t>
      </w:r>
      <w:r>
        <w:rPr>
          <w:sz w:val="20"/>
        </w:rPr>
        <w:t xml:space="preserve"> and user training for institutional clients on AWS infrastructure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scalable </w:t>
      </w:r>
      <w:r>
        <w:rPr>
          <w:sz w:val="20"/>
          <w:b/>
          <w:bCs/>
        </w:rPr>
        <w:t xml:space="preserve">AI pipelines</w:t>
      </w:r>
      <w:r>
        <w:rPr>
          <w:sz w:val="20"/>
        </w:rPr>
        <w:t xml:space="preserve"> with AWS processors and GPU clusters, reducing system latency by 25% while </w:t>
      </w:r>
      <w:r>
        <w:rPr>
          <w:sz w:val="20"/>
          <w:b/>
          <w:bCs/>
        </w:rPr>
        <w:t xml:space="preserve">troubleshooting</w:t>
      </w:r>
      <w:r>
        <w:rPr>
          <w:sz w:val="20"/>
        </w:rPr>
        <w:t xml:space="preserve"> high-frequency trading data processing issues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10% reduction in slippage and 12% reduction in transaction costs through </w:t>
      </w:r>
      <w:r>
        <w:rPr>
          <w:sz w:val="20"/>
          <w:b/>
          <w:bCs/>
        </w:rPr>
        <w:t xml:space="preserve">system optimization</w:t>
      </w:r>
      <w:r>
        <w:rPr>
          <w:sz w:val="20"/>
        </w:rPr>
        <w:t xml:space="preserve"> and performance enhancement initiatives for trading platforms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cross-functional initiatives implementing automated </w:t>
      </w:r>
      <w:r>
        <w:rPr>
          <w:sz w:val="20"/>
          <w:b/>
          <w:bCs/>
        </w:rPr>
        <w:t xml:space="preserve">user onboarding</w:t>
      </w:r>
      <w:r>
        <w:rPr>
          <w:sz w:val="20"/>
        </w:rPr>
        <w:t xml:space="preserve"> and personalized strategies, successfully training 750+ institutional users generating $15,000 revenue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customer churn prediction models</w:t>
      </w:r>
      <w:r>
        <w:rPr>
          <w:sz w:val="20"/>
        </w:rPr>
        <w:t xml:space="preserve"> using TensorFlow and PyTorch, contributing to 20% increase in user retention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Assisted in developing </w:t>
      </w:r>
      <w:r>
        <w:rPr>
          <w:sz w:val="20"/>
          <w:b/>
          <w:bCs/>
        </w:rPr>
        <w:t xml:space="preserve">ETL pipelines</w:t>
      </w:r>
      <w:r>
        <w:rPr>
          <w:sz w:val="20"/>
        </w:rPr>
        <w:t xml:space="preserve"> with Apache Airflow and Kubernetes, reducing data processing time by 30%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Supported </w:t>
      </w:r>
      <w:r>
        <w:rPr>
          <w:sz w:val="20"/>
          <w:b/>
          <w:bCs/>
        </w:rPr>
        <w:t xml:space="preserve">ML model deployment</w:t>
      </w:r>
      <w:r>
        <w:rPr>
          <w:sz w:val="20"/>
        </w:rPr>
        <w:t xml:space="preserve"> on AWS using MLflow and FastAPI for real-time predictions and user support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CI/CD pipeline</w:t>
      </w:r>
      <w:r>
        <w:rPr>
          <w:sz w:val="20"/>
        </w:rPr>
        <w:t xml:space="preserve"> development and automated testing for production systems maintenance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JavaScript, SQL, C/C++, Java, Go, Bash, HTML/CSS, R, Microsoft Office, Excel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