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ML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predictive modeling</w:t>
      </w:r>
      <w:r>
        <w:rPr>
          <w:sz w:val="20"/>
        </w:rPr>
        <w:t xml:space="preserve"> in financial trading systems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optimization</w:t>
      </w:r>
      <w:r>
        <w:rPr>
          <w:sz w:val="20"/>
        </w:rPr>
        <w:t xml:space="preserve">, reducing latency by 15%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reduction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model validation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testing</w:t>
      </w:r>
      <w:r>
        <w:rPr>
          <w:sz w:val="20"/>
        </w:rPr>
        <w:t xml:space="preserve"> against industry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governance standards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cross-functional teams</w:t>
      </w:r>
      <w:r>
        <w:rPr>
          <w:sz w:val="20"/>
        </w:rPr>
        <w:t xml:space="preserve">, supporting platform growth and compliance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 (Oracle, SQL Server, ANSI), C/C++,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Keras, Hugging Face, LangChain,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