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AI automation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Python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models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, reducing manual trading processes by 12%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distributed data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reinforcement learning</w:t>
      </w:r>
      <w:r>
        <w:rPr>
          <w:sz w:val="20"/>
        </w:rPr>
        <w:t xml:space="preserve"> integration, improving system efficiency and reducing latency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Automated </w:t>
      </w:r>
      <w:r>
        <w:rPr>
          <w:sz w:val="20"/>
          <w:b/>
          <w:bCs/>
        </w:rPr>
        <w:t xml:space="preserve">workflow optimization</w:t>
      </w:r>
      <w:r>
        <w:rPr>
          <w:sz w:val="20"/>
        </w:rPr>
        <w:t xml:space="preserve"> achieving 10% slippage reduction and 5% price impact improvement, driving $15K revenue growth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reports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Git version control</w:t>
      </w:r>
      <w:r>
        <w:rPr>
          <w:sz w:val="20"/>
        </w:rPr>
        <w:t xml:space="preserve"> for cross-functional collaboration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JavaScript/TypeScript, SQL, C/C++,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OpenAI APIs, LangChain, PyTorch, TensorFlow, Hugging Face,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