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四川邮电职业技术学院2026年春季学期教学工作要点如下：第一，推进人工智能通识课程建设；第二，完成智算中心二期验收。</w:t>
      </w:r>
    </w:p>
    <w:p>
      <w:r>
        <w:t>以上要点请各单位对照执行。</w:t>
      </w:r>
    </w:p>
  </w:body>
</w:document>
</file>