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前言段落：本文件為合成測試資料。</w:t>
      </w:r>
    </w:p>
    <w:p/>
    <w:p>
      <w:r>
        <w:t>表1 測試站甲空氣品質歷次調查結果彙整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Merge w:val="restart"/>
          </w:tcPr>
          <w:p>
            <w:r>
              <w:rPr>
                <w:rFonts w:ascii="Times New Roman" w:hAnsi="Times New Roman" w:eastAsia="標楷體"/>
                <w:sz w:val="28"/>
              </w:rPr>
              <w:t>項目</w:t>
            </w:r>
          </w:p>
          <w:p>
            <w:r>
              <w:t>季別</w:t>
            </w:r>
          </w:p>
        </w:tc>
        <w:tc>
          <w:tcPr>
            <w:tcW w:type="dxa" w:w="3456"/>
            <w:gridSpan w:val="2"/>
          </w:tcPr>
          <w:p>
            <w:r>
              <w:rPr>
                <w:rFonts w:ascii="Times New Roman" w:hAnsi="Times New Roman" w:eastAsia="標楷體"/>
                <w:sz w:val="28"/>
              </w:rPr>
              <w:t>SO2 (ppm)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NO2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PM10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小時值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日平均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小時值(ppm)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24小時值(μg/m3)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115年第三季</w:t>
            </w:r>
          </w:p>
        </w:tc>
        <w:tc>
          <w:tcPr>
            <w:tcW w:type="dxa" w:w="1728"/>
          </w:tcPr>
          <w:p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type="dxa" w:w="1728"/>
          </w:tcPr>
          <w:p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標楷體"/>
                <w:sz w:val="24"/>
              </w:rPr>
              <w:t/>
            </w:r>
          </w:p>
        </w:tc>
        <w:tc>
          <w:tcPr>
            <w:tcW w:type="dxa" w:w="1728"/>
          </w:tcPr>
          <w:p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標準值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0.25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0.1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0.1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116年第一季</w:t>
            </w:r>
          </w:p>
        </w:tc>
        <w:tc>
          <w:tcPr>
            <w:tcW w:type="dxa" w:w="1728"/>
            <w:vMerge w:val="restart"/>
          </w:tcPr>
          <w:p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type="dxa" w:w="1728"/>
          </w:tcPr>
          <w:p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vanish/>
              </w:rPr>
              <w:t>hidden</w:t>
            </w:r>
          </w:p>
        </w:tc>
        <w:tc>
          <w:tcPr>
            <w:tcW w:type="dxa" w:w="1728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"/>
              <w:gridCol w:w="864"/>
            </w:tblGrid>
            <w:tr>
              <w:tc>
                <w:tcPr>
                  <w:tcW w:type="dxa" w:w="864"/>
                </w:tcPr>
                <w:p>
                  <w:r>
                    <w:t>內A</w:t>
                  </w:r>
                </w:p>
              </w:tc>
              <w:tc>
                <w:tcPr>
                  <w:tcW w:type="dxa" w:w="864"/>
                </w:tcPr>
                <w:p>
                  <w:r>
                    <w:t>內B</w:t>
                  </w:r>
                </w:p>
              </w:tc>
            </w:tr>
          </w:tbl>
          <w:p/>
        </w:tc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&lt;1&amp;2&gt;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116年第二季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x2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x3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標楷體"/>
                <w:sz w:val="28"/>
              </w:rPr>
              <w:t>x4</w:t>
            </w:r>
          </w:p>
        </w:tc>
      </w:tr>
    </w:tbl>
    <w:p/>
    <w:p>
      <w:r>
        <w:t>表2 測試站乙噪音振動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標楷體"/>
                <w:sz w:val="28"/>
              </w:rPr>
              <w:t>季別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標楷體"/>
                <w:sz w:val="28"/>
              </w:rPr>
              <w:t>Leq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標楷體"/>
                <w:sz w:val="28"/>
              </w:rPr>
              <w:t>L日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標楷體"/>
                <w:sz w:val="28"/>
              </w:rPr>
              <w:t>L夜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標楷體"/>
                <w:sz w:val="28"/>
              </w:rPr>
              <w:t>115年第三季</w:t>
            </w:r>
          </w:p>
        </w:tc>
        <w:tc>
          <w:tcPr>
            <w:tcW w:type="dxa" w:w="2160"/>
          </w:tcPr>
          <w:p>
            <w:pPr>
              <w:rPr>
                <w:rFonts w:ascii="Arial" w:eastAsia="新細明體" w:hAnsi="Arial" w:cs="Arial"/>
                <w:sz w:val="20"/>
                <w:szCs w:val="20"/>
              </w:rPr>
            </w:pPr>
          </w:p>
        </w:tc>
        <w:tc>
          <w:tcPr>
            <w:tcW w:type="dxa" w:w="2160"/>
          </w:tcPr>
          <w:p>
            <w:pPr>
              <w:rPr>
                <w:rFonts w:ascii="Arial" w:eastAsia="新細明體" w:hAnsi="Arial" w:cs="Arial"/>
                <w:sz w:val="20"/>
                <w:szCs w:val="20"/>
              </w:rPr>
            </w:pPr>
          </w:p>
        </w:tc>
        <w:tc>
          <w:tcPr>
            <w:tcW w:type="dxa" w:w="2160"/>
          </w:tcPr>
          <w:p>
            <w:pPr>
              <w:rPr>
                <w:rFonts w:ascii="Arial" w:eastAsia="新細明體" w:hAnsi="Arial" w:cs="Arial"/>
                <w:sz w:val="20"/>
                <w:szCs w:val="20"/>
              </w:rPr>
            </w:pPr>
          </w:p>
        </w:tc>
      </w:tr>
      <w:tr>
        <w:trPr>
          <w:gridBefore w:val="1"/>
        </w:trPr>
        <w:tc>
          <w:tcPr>
            <w:tcW w:type="dxa" w:w="2160"/>
          </w:tcPr>
          <w:p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type="dxa" w:w="2160"/>
          </w:tcPr>
          <w:p>
            <w:r>
              <w:t>55.1</w:t>
            </w:r>
          </w:p>
        </w:tc>
        <w:sdt>
          <w:sdtPr/>
          <w:sdtContent>
            <w:tc>
              <w:tcPr>
                <w:tcW w:type="dxa" w:w="2160"/>
              </w:tcPr>
              <w:p>
                <w:r>
                  <w:t>SDT值</w:t>
                </w:r>
              </w:p>
            </w:tc>
          </w:sdtContent>
        </w:sdt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t>結尾段落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