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  <w:rtl w:val="0"/>
        </w:rPr>
        <w:t xml:space="preserve">Preparación del entorno y consola administrativa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Crear un usuario administrador secundario con una contraseña compleja.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 Configurar una directiva de seguridad local para que las contraseñas caduquen cada 30 días.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 Cambiar la configuración del Control de Cuentas de Usuario (UAC) para mayor control de privilegios.</w:t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5281613" cy="2246001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246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186238" cy="3094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09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900613" cy="184790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84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757613" cy="359787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3597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955530" cy="243077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5530" cy="2430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338638" cy="2075652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075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529013" cy="3372016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37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652838" cy="2008454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008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224213" cy="3701874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70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104642" cy="247030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4642" cy="247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900613" cy="196187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96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5281613" cy="1930157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930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176713" cy="2587897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587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557713" cy="185488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854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719513" cy="282361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823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3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