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efefe" w:val="clear"/>
        <w:spacing w:before="280" w:lineRule="auto"/>
        <w:rPr>
          <w:b w:val="1"/>
          <w:color w:val="000000"/>
          <w:sz w:val="48"/>
          <w:szCs w:val="48"/>
        </w:rPr>
      </w:pPr>
      <w:bookmarkStart w:colFirst="0" w:colLast="0" w:name="_qq174b7tgjum" w:id="0"/>
      <w:bookmarkEnd w:id="0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Buenas prácticas y seguridad básica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  <w:shd w:fill="fefef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efefe" w:val="clear"/>
          <w:rtl w:val="0"/>
        </w:rPr>
        <w:t xml:space="preserve">✅ Establecer una </w:t>
      </w:r>
      <w:r w:rsidDel="00000000" w:rsidR="00000000" w:rsidRPr="00000000">
        <w:rPr>
          <w:b w:val="1"/>
          <w:sz w:val="24"/>
          <w:szCs w:val="24"/>
          <w:shd w:fill="fefefe" w:val="clear"/>
          <w:rtl w:val="0"/>
        </w:rPr>
        <w:t xml:space="preserve">política de caducidad de contraseñas</w:t>
      </w: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 de 60 días para todos los usuarios.</w:t>
      </w:r>
    </w:p>
    <w:p w:rsidR="00000000" w:rsidDel="00000000" w:rsidP="00000000" w:rsidRDefault="00000000" w:rsidRPr="00000000" w14:paraId="00000005">
      <w:pPr>
        <w:rPr>
          <w:sz w:val="24"/>
          <w:szCs w:val="24"/>
          <w:shd w:fill="fefef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efefe" w:val="clear"/>
          <w:rtl w:val="0"/>
        </w:rPr>
        <w:t xml:space="preserve">✅ Bloquear el acceso SSH al usuario elena.</w:t>
      </w:r>
    </w:p>
    <w:p w:rsidR="00000000" w:rsidDel="00000000" w:rsidP="00000000" w:rsidRDefault="00000000" w:rsidRPr="00000000" w14:paraId="00000006">
      <w:pPr>
        <w:rPr>
          <w:sz w:val="24"/>
          <w:szCs w:val="24"/>
          <w:shd w:fill="fefef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efefe" w:val="clear"/>
          <w:rtl w:val="0"/>
        </w:rPr>
        <w:t xml:space="preserve">✅ Crear un alias de shell en /etc/skel/.bashrc para que todos los nuevos usuarios vean un mensaje de bienvenida personalizado al iniciar sesión.</w:t>
      </w:r>
    </w:p>
    <w:p w:rsidR="00000000" w:rsidDel="00000000" w:rsidP="00000000" w:rsidRDefault="00000000" w:rsidRPr="00000000" w14:paraId="00000007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Establecer la política de caducidad:</w:t>
      </w:r>
    </w:p>
    <w:p w:rsidR="00000000" w:rsidDel="00000000" w:rsidP="00000000" w:rsidRDefault="00000000" w:rsidRPr="00000000" w14:paraId="0000000A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</w:rPr>
        <w:drawing>
          <wp:inline distB="114300" distT="114300" distL="114300" distR="114300">
            <wp:extent cx="5731200" cy="1562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Bloqueamos el acceso…</w:t>
      </w:r>
    </w:p>
    <w:p w:rsidR="00000000" w:rsidDel="00000000" w:rsidP="00000000" w:rsidRDefault="00000000" w:rsidRPr="00000000" w14:paraId="0000000F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</w:rPr>
        <w:drawing>
          <wp:inline distB="114300" distT="114300" distL="114300" distR="114300">
            <wp:extent cx="4843463" cy="303319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30331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</w:rPr>
        <w:drawing>
          <wp:inline distB="114300" distT="114300" distL="114300" distR="114300">
            <wp:extent cx="5731200" cy="482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Mensaje de Bienvenida:</w:t>
      </w:r>
    </w:p>
    <w:p w:rsidR="00000000" w:rsidDel="00000000" w:rsidP="00000000" w:rsidRDefault="00000000" w:rsidRPr="00000000" w14:paraId="00000014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</w:rPr>
        <w:drawing>
          <wp:inline distB="114300" distT="114300" distL="114300" distR="114300">
            <wp:extent cx="5731200" cy="190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</w:rPr>
        <w:drawing>
          <wp:inline distB="114300" distT="114300" distL="114300" distR="114300">
            <wp:extent cx="5731200" cy="3683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Lo comprobamos:</w:t>
      </w:r>
    </w:p>
    <w:p w:rsidR="00000000" w:rsidDel="00000000" w:rsidP="00000000" w:rsidRDefault="00000000" w:rsidRPr="00000000" w14:paraId="0000001A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</w:rPr>
        <w:drawing>
          <wp:inline distB="114300" distT="114300" distL="114300" distR="114300">
            <wp:extent cx="5731200" cy="3454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Listo!</w:t>
      </w:r>
    </w:p>
    <w:p w:rsidR="00000000" w:rsidDel="00000000" w:rsidP="00000000" w:rsidRDefault="00000000" w:rsidRPr="00000000" w14:paraId="0000001F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