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d4ed8"/>
          <w:sz w:val="60"/>
          <w:szCs w:val="60"/>
        </w:rPr>
        <w:t xml:space="preserve">Dwaar (دوّر)</w:t>
      </w:r>
    </w:p>
    <w:p>
      <w:pPr>
        <w:spacing w:after="60"/>
        <w:jc w:val="center"/>
      </w:pPr>
      <w:r>
        <w:rPr>
          <w:b/>
          <w:bCs/>
          <w:color w:val="0f172a"/>
          <w:sz w:val="40"/>
          <w:szCs w:val="40"/>
        </w:rPr>
        <w:t xml:space="preserve">Backend &amp; Database System Design</w:t>
      </w:r>
    </w:p>
    <w:p>
      <w:pPr>
        <w:spacing w:after="40"/>
        <w:jc w:val="center"/>
      </w:pPr>
      <w:r>
        <w:rPr>
          <w:color w:val="475569"/>
          <w:sz w:val="28"/>
          <w:szCs w:val="28"/>
        </w:rPr>
        <w:t xml:space="preserve">Real-Time Delivery Tracking on AWS</w:t>
      </w:r>
    </w:p>
    <w:p>
      <w:pPr>
        <w:spacing w:after="600"/>
        <w:jc w:val="center"/>
      </w:pPr>
      <w:r>
        <w:rPr>
          <w:i/>
          <w:iCs/>
          <w:color w:val="475569"/>
          <w:sz w:val="22"/>
          <w:szCs w:val="22"/>
        </w:rPr>
        <w:t xml:space="preserve">Waste-recycling logistics platform — Jordan</w:t>
      </w:r>
    </w:p>
    <w:p>
      <w:pPr>
        <w:jc w:val="center"/>
      </w:pPr>
      <w:r>
        <w:rPr>
          <w:color w:val="0f172a"/>
          <w:sz w:val="22"/>
          <w:szCs w:val="22"/>
        </w:rPr>
        <w:t xml:space="preserve">Architecture comparison: AWS-native vs Supabase-centric</w:t>
      </w:r>
    </w:p>
    <w:p>
      <w:pPr>
        <w:spacing w:after="40"/>
        <w:jc w:val="center"/>
      </w:pPr>
      <w:r>
        <w:rPr>
          <w:color w:val="475569"/>
          <w:sz w:val="20"/>
          <w:szCs w:val="20"/>
        </w:rPr>
        <w:t xml:space="preserve">Target: growth-ready (tens of thousands of users, multi-city)</w:t>
      </w:r>
    </w:p>
    <w:p>
      <w:pPr>
        <w:spacing w:before="500"/>
        <w:jc w:val="center"/>
      </w:pPr>
      <w:r>
        <w:rPr>
          <w:color w:val="475569"/>
          <w:sz w:val="20"/>
          <w:szCs w:val="20"/>
        </w:rPr>
        <w:t xml:space="preserve">Version 1.0 — June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t xml:space="preserve">This document is a complete system design for the backend and database powering </w:t>
      </w:r>
      <w:r>
        <w:rPr>
          <w:b/>
          <w:bCs/>
        </w:rPr>
        <w:t xml:space="preserve">Dwaar</w:t>
      </w:r>
      <w:r>
        <w:t xml:space="preserve">, an Arabic-first waste-recycling logistics app for the Jordanian market. The app today is a Flutter client with three roles — </w:t>
      </w:r>
      <w:r>
        <w:rPr>
          <w:b/>
          <w:bCs/>
        </w:rPr>
        <w:t xml:space="preserve">Driver</w:t>
      </w:r>
      <w:r>
        <w:t xml:space="preserve">, </w:t>
      </w:r>
      <w:r>
        <w:rPr>
          <w:b/>
          <w:bCs/>
        </w:rPr>
        <w:t xml:space="preserve">Supplier</w:t>
      </w:r>
      <w:r>
        <w:t xml:space="preserve">, and </w:t>
      </w:r>
      <w:r>
        <w:rPr>
          <w:b/>
          <w:bCs/>
        </w:rPr>
        <w:t xml:space="preserve">Recycling Company</w:t>
      </w:r>
      <w:r>
        <w:t xml:space="preserve"> — backed by Supabase plus local JSON persistence. The goal now is a production backend that supports live delivery tracking in the style of Uber Eats, Careem, and Talabat: a supplier requests a pickup, the system matches a driver, and both sides watch the driver move on a map in real time until the waste is delivered to a recycler.</w:t>
      </w:r>
    </w:p>
    <w:p>
      <w:pPr>
        <w:spacing w:after="140" w:line="276"/>
      </w:pPr>
      <w:r>
        <w:t xml:space="preserve">The hard part of any delivery app is not the CRUD — it is the </w:t>
      </w:r>
      <w:r>
        <w:rPr>
          <w:b/>
          <w:bCs/>
        </w:rPr>
        <w:t xml:space="preserve">real-time location pipeline</w:t>
      </w:r>
      <w:r>
        <w:t xml:space="preserve">: ingesting a GPS ping from every active driver every few seconds, indexing it geospatially, matching the nearest available driver to a new order, and fanning live positions out to the right customers with low latency. Everything else (orders, payments, ratings) is comparatively standard. This design therefore treats the tracking pipeline as the center of gravity and builds the rest around it.</w:t>
      </w:r>
    </w:p>
    <w:p>
      <w:pPr>
        <w:spacing w:after="140" w:line="276"/>
      </w:pPr>
      <w:r>
        <w:t xml:space="preserve">Two deployment paths are compared in detail. The </w:t>
      </w:r>
      <w:r>
        <w:rPr>
          <w:b/>
          <w:bCs/>
        </w:rPr>
        <w:t xml:space="preserve">recommendation</w:t>
      </w:r>
      <w:r>
        <w:t xml:space="preserve"> for Dwaar at this stage is a </w:t>
      </w:r>
      <w:r>
        <w:rPr>
          <w:b/>
          <w:bCs/>
        </w:rPr>
        <w:t xml:space="preserve">hybrid: keep Supabase (Postgres + Auth) as the system of record and add a thin AWS real-time tier</w:t>
      </w:r>
      <w:r>
        <w:t xml:space="preserve"> (a WebSocket layer plus Redis for the live geo index) only for the tracking workload. This avoids a costly migration, lets the team ship quickly, and leaves a clean path to a fully AWS-native architecture once scale demands it. The full AWS-native blueprint is documented so the migration is a matter of swapping components, not redesigning.</w:t>
      </w:r>
    </w:p>
    <w:p>
      <w:pPr>
        <w:pStyle w:val="Heading1"/>
      </w:pPr>
      <w:r>
        <w:t xml:space="preserve">2. Goals &amp; Requirements</w:t>
      </w:r>
    </w:p>
    <w:p>
      <w:pPr>
        <w:pStyle w:val="Heading2"/>
      </w:pPr>
      <w:r>
        <w:t xml:space="preserve">2.1 Functional requirements</w:t>
      </w:r>
    </w:p>
    <w:p>
      <w:pPr>
        <w:pStyle w:val="ListParagraph"/>
        <w:numPr>
          <w:ilvl w:val="0"/>
          <w:numId w:val="2"/>
        </w:numPr>
        <w:spacing w:after="60" w:line="270"/>
      </w:pPr>
      <w:r>
        <w:rPr>
          <w:b/>
          <w:bCs/>
        </w:rPr>
        <w:t xml:space="preserve">Pickup lifecycle: </w:t>
      </w:r>
      <w:r>
        <w:t xml:space="preserve">supplier creates a pickup request (waste type, form, weight category, location) → system matches a driver → driver accepts, drives to pickup, collects, drives to recycler, delivers.</w:t>
      </w:r>
    </w:p>
    <w:p>
      <w:pPr>
        <w:pStyle w:val="ListParagraph"/>
        <w:numPr>
          <w:ilvl w:val="0"/>
          <w:numId w:val="2"/>
        </w:numPr>
        <w:spacing w:after="60" w:line="270"/>
      </w:pPr>
      <w:r>
        <w:rPr>
          <w:b/>
          <w:bCs/>
        </w:rPr>
        <w:t xml:space="preserve">Live tracking: </w:t>
      </w:r>
      <w:r>
        <w:t xml:space="preserve">supplier and recycler see the assigned driver's live position and ETA on a map; driver sees turn-by-turn route to the next stop.</w:t>
      </w:r>
    </w:p>
    <w:p>
      <w:pPr>
        <w:pStyle w:val="ListParagraph"/>
        <w:numPr>
          <w:ilvl w:val="0"/>
          <w:numId w:val="2"/>
        </w:numPr>
        <w:spacing w:after="60" w:line="270"/>
      </w:pPr>
      <w:r>
        <w:rPr>
          <w:b/>
          <w:bCs/>
        </w:rPr>
        <w:t xml:space="preserve">Dispatch / matching: </w:t>
      </w:r>
      <w:r>
        <w:t xml:space="preserve">find the nearest online, available, capacity-appropriate driver to an incoming order and offer it; handle accept/reject/timeout.</w:t>
      </w:r>
    </w:p>
    <w:p>
      <w:pPr>
        <w:pStyle w:val="ListParagraph"/>
        <w:numPr>
          <w:ilvl w:val="0"/>
          <w:numId w:val="2"/>
        </w:numPr>
        <w:spacing w:after="60" w:line="270"/>
      </w:pPr>
      <w:r>
        <w:rPr>
          <w:b/>
          <w:bCs/>
        </w:rPr>
        <w:t xml:space="preserve">Status &amp; history: </w:t>
      </w:r>
      <w:r>
        <w:t xml:space="preserve">every status transition is recorded and visible; proof-of-pickup / proof-of-delivery photos are captured.</w:t>
      </w:r>
    </w:p>
    <w:p>
      <w:pPr>
        <w:pStyle w:val="ListParagraph"/>
        <w:numPr>
          <w:ilvl w:val="0"/>
          <w:numId w:val="2"/>
        </w:numPr>
        <w:spacing w:after="60" w:line="270"/>
      </w:pPr>
      <w:r>
        <w:rPr>
          <w:b/>
          <w:bCs/>
        </w:rPr>
        <w:t xml:space="preserve">Notifications: </w:t>
      </w:r>
      <w:r>
        <w:t xml:space="preserve">push (and SMS fallback) for new offers, status changes, and arrival.</w:t>
      </w:r>
    </w:p>
    <w:p>
      <w:pPr>
        <w:pStyle w:val="ListParagraph"/>
        <w:numPr>
          <w:ilvl w:val="0"/>
          <w:numId w:val="2"/>
        </w:numPr>
        <w:spacing w:after="60" w:line="270"/>
      </w:pPr>
      <w:r>
        <w:rPr>
          <w:b/>
          <w:bCs/>
        </w:rPr>
        <w:t xml:space="preserve">Payments &amp; payouts: </w:t>
      </w:r>
      <w:r>
        <w:t xml:space="preserve">order pricing, supplier payment, driver payout/wallet, ratings.</w:t>
      </w:r>
    </w:p>
    <w:p>
      <w:pPr>
        <w:pStyle w:val="ListParagraph"/>
        <w:numPr>
          <w:ilvl w:val="0"/>
          <w:numId w:val="2"/>
        </w:numPr>
        <w:spacing w:after="60" w:line="270"/>
      </w:pPr>
      <w:r>
        <w:rPr>
          <w:b/>
          <w:bCs/>
        </w:rPr>
        <w:t xml:space="preserve">Auth &amp; roles: </w:t>
      </w:r>
      <w:r>
        <w:t xml:space="preserve">phone-based sign-up with OTP, role-based access (driver / supplier / recycler / admin).</w:t>
      </w:r>
    </w:p>
    <w:p>
      <w:pPr>
        <w:pStyle w:val="ListParagraph"/>
        <w:numPr>
          <w:ilvl w:val="0"/>
          <w:numId w:val="2"/>
        </w:numPr>
        <w:spacing w:after="60" w:line="270"/>
      </w:pPr>
      <w:r>
        <w:rPr>
          <w:b/>
          <w:bCs/>
        </w:rPr>
        <w:t xml:space="preserve">Bilingual: </w:t>
      </w:r>
      <w:r>
        <w:t xml:space="preserve">all server-facing labels/enums must support Arabic + English (handled today by enum label extensions on the client).</w:t>
      </w:r>
    </w:p>
    <w:p>
      <w:pPr>
        <w:pStyle w:val="Heading2"/>
      </w:pPr>
      <w:r>
        <w:t xml:space="preserve">2.2 Non-functional requirements &amp; scale targets</w:t>
      </w:r>
    </w:p>
    <w:tbl>
      <w:tblPr>
        <w:tblW w:type="dxa" w:w="9360"/>
        <w:tblBorders>
          <w:top w:val="single" w:color="CBD5E1" w:sz="1"/>
          <w:left w:val="single" w:color="CBD5E1" w:sz="1"/>
          <w:bottom w:val="single" w:color="CBD5E1" w:sz="1"/>
          <w:right w:val="single" w:color="CBD5E1" w:sz="1"/>
          <w:insideH w:val="single" w:color="CBD5E1" w:sz="1"/>
          <w:insideV w:val="single" w:color="CBD5E1" w:sz="1"/>
        </w:tblBorders>
      </w:tblPr>
      <w:tblGrid>
        <w:gridCol w:w="2600"/>
        <w:gridCol w:w="3400"/>
        <w:gridCol w:w="3360"/>
      </w:tblGrid>
      <w:tr>
        <w:trPr>
          <w:tblHeader/>
        </w:trPr>
        <w:tc>
          <w:tcPr>
            <w:tcW w:type="dxa" w:w="2600"/>
            <w:shd w:fill="1e3a5f" w:val="clear"/>
            <w:tcMar>
              <w:top w:type="dxa" w:w="70"/>
              <w:left w:type="dxa" w:w="110"/>
              <w:bottom w:type="dxa" w:w="70"/>
              <w:right w:type="dxa" w:w="110"/>
            </w:tcMar>
            <w:vAlign w:val="center"/>
          </w:tcPr>
          <w:p>
            <w:r>
              <w:rPr>
                <w:b/>
                <w:bCs/>
                <w:color w:val="FFFFFF"/>
                <w:sz w:val="21"/>
                <w:szCs w:val="21"/>
              </w:rPr>
              <w:t xml:space="preserve">Attribute</w:t>
            </w:r>
          </w:p>
        </w:tc>
        <w:tc>
          <w:tcPr>
            <w:tcW w:type="dxa" w:w="3400"/>
            <w:shd w:fill="1e3a5f" w:val="clear"/>
            <w:tcMar>
              <w:top w:type="dxa" w:w="70"/>
              <w:left w:type="dxa" w:w="110"/>
              <w:bottom w:type="dxa" w:w="70"/>
              <w:right w:type="dxa" w:w="110"/>
            </w:tcMar>
            <w:vAlign w:val="center"/>
          </w:tcPr>
          <w:p>
            <w:r>
              <w:rPr>
                <w:b/>
                <w:bCs/>
                <w:color w:val="FFFFFF"/>
                <w:sz w:val="21"/>
                <w:szCs w:val="21"/>
              </w:rPr>
              <w:t xml:space="preserve">Target</w:t>
            </w:r>
          </w:p>
        </w:tc>
        <w:tc>
          <w:tcPr>
            <w:tcW w:type="dxa" w:w="3360"/>
            <w:shd w:fill="1e3a5f" w:val="clear"/>
            <w:tcMar>
              <w:top w:type="dxa" w:w="70"/>
              <w:left w:type="dxa" w:w="110"/>
              <w:bottom w:type="dxa" w:w="70"/>
              <w:right w:type="dxa" w:w="110"/>
            </w:tcMar>
            <w:vAlign w:val="center"/>
          </w:tcPr>
          <w:p>
            <w:r>
              <w:rPr>
                <w:b/>
                <w:bCs/>
                <w:color w:val="FFFFFF"/>
                <w:sz w:val="21"/>
                <w:szCs w:val="21"/>
              </w:rPr>
              <w:t xml:space="preserve">Why / how</w:t>
            </w:r>
          </w:p>
        </w:tc>
      </w:tr>
      <w:tr>
        <w:trPr>
          <w:tblHeader w:val="false"/>
        </w:trPr>
        <w:tc>
          <w:tcPr>
            <w:tcW w:type="dxa" w:w="2600"/>
            <w:shd w:fill="FFFFFF" w:val="clear"/>
            <w:tcMar>
              <w:top w:type="dxa" w:w="70"/>
              <w:left w:type="dxa" w:w="110"/>
              <w:bottom w:type="dxa" w:w="70"/>
              <w:right w:type="dxa" w:w="110"/>
            </w:tcMar>
            <w:vAlign w:val="center"/>
          </w:tcPr>
          <w:p>
            <w:r>
              <w:rPr>
                <w:b w:val="false"/>
                <w:bCs w:val="false"/>
                <w:color w:val="0f172a"/>
                <w:sz w:val="20"/>
                <w:szCs w:val="20"/>
              </w:rPr>
              <w:t xml:space="preserve">Location ingest latency</w:t>
            </w:r>
          </w:p>
        </w:tc>
        <w:tc>
          <w:tcPr>
            <w:tcW w:type="dxa" w:w="3400"/>
            <w:shd w:fill="FFFFFF" w:val="clear"/>
            <w:tcMar>
              <w:top w:type="dxa" w:w="70"/>
              <w:left w:type="dxa" w:w="110"/>
              <w:bottom w:type="dxa" w:w="70"/>
              <w:right w:type="dxa" w:w="110"/>
            </w:tcMar>
            <w:vAlign w:val="center"/>
          </w:tcPr>
          <w:p>
            <w:r>
              <w:rPr>
                <w:b w:val="false"/>
                <w:bCs w:val="false"/>
                <w:color w:val="0f172a"/>
                <w:sz w:val="20"/>
                <w:szCs w:val="20"/>
              </w:rPr>
              <w:t xml:space="preserve">&lt; 1–2 s end-to-end</w:t>
            </w:r>
          </w:p>
        </w:tc>
        <w:tc>
          <w:tcPr>
            <w:tcW w:type="dxa" w:w="3360"/>
            <w:shd w:fill="FFFFFF" w:val="clear"/>
            <w:tcMar>
              <w:top w:type="dxa" w:w="70"/>
              <w:left w:type="dxa" w:w="110"/>
              <w:bottom w:type="dxa" w:w="70"/>
              <w:right w:type="dxa" w:w="110"/>
            </w:tcMar>
            <w:vAlign w:val="center"/>
          </w:tcPr>
          <w:p>
            <w:r>
              <w:rPr>
                <w:b w:val="false"/>
                <w:bCs w:val="false"/>
                <w:color w:val="0f172a"/>
                <w:sz w:val="20"/>
                <w:szCs w:val="20"/>
              </w:rPr>
              <w:t xml:space="preserve">Driver ping → customer screen update; the headline UX metric</w:t>
            </w:r>
          </w:p>
        </w:tc>
      </w:tr>
      <w:tr>
        <w:trPr>
          <w:tblHeader w:val="false"/>
        </w:trPr>
        <w:tc>
          <w:tcPr>
            <w:tcW w:type="dxa" w:w="2600"/>
            <w:shd w:fill="F1F5F9" w:val="clear"/>
            <w:tcMar>
              <w:top w:type="dxa" w:w="70"/>
              <w:left w:type="dxa" w:w="110"/>
              <w:bottom w:type="dxa" w:w="70"/>
              <w:right w:type="dxa" w:w="110"/>
            </w:tcMar>
            <w:vAlign w:val="center"/>
          </w:tcPr>
          <w:p>
            <w:r>
              <w:rPr>
                <w:b w:val="false"/>
                <w:bCs w:val="false"/>
                <w:color w:val="0f172a"/>
                <w:sz w:val="20"/>
                <w:szCs w:val="20"/>
              </w:rPr>
              <w:t xml:space="preserve">Concurrent online drivers</w:t>
            </w:r>
          </w:p>
        </w:tc>
        <w:tc>
          <w:tcPr>
            <w:tcW w:type="dxa" w:w="3400"/>
            <w:shd w:fill="F1F5F9" w:val="clear"/>
            <w:tcMar>
              <w:top w:type="dxa" w:w="70"/>
              <w:left w:type="dxa" w:w="110"/>
              <w:bottom w:type="dxa" w:w="70"/>
              <w:right w:type="dxa" w:w="110"/>
            </w:tcMar>
            <w:vAlign w:val="center"/>
          </w:tcPr>
          <w:p>
            <w:r>
              <w:rPr>
                <w:b w:val="false"/>
                <w:bCs w:val="false"/>
                <w:color w:val="0f172a"/>
                <w:sz w:val="20"/>
                <w:szCs w:val="20"/>
              </w:rPr>
              <w:t xml:space="preserve">Design for ~5,000; burst 10k</w:t>
            </w:r>
          </w:p>
        </w:tc>
        <w:tc>
          <w:tcPr>
            <w:tcW w:type="dxa" w:w="3360"/>
            <w:shd w:fill="F1F5F9" w:val="clear"/>
            <w:tcMar>
              <w:top w:type="dxa" w:w="70"/>
              <w:left w:type="dxa" w:w="110"/>
              <w:bottom w:type="dxa" w:w="70"/>
              <w:right w:type="dxa" w:w="110"/>
            </w:tcMar>
            <w:vAlign w:val="center"/>
          </w:tcPr>
          <w:p>
            <w:r>
              <w:rPr>
                <w:b w:val="false"/>
                <w:bCs w:val="false"/>
                <w:color w:val="0f172a"/>
                <w:sz w:val="20"/>
                <w:szCs w:val="20"/>
              </w:rPr>
              <w:t xml:space="preserve">Each pinging every 3–5 s ⇒ ~1–3k writes/s peak</w:t>
            </w:r>
          </w:p>
        </w:tc>
      </w:tr>
      <w:tr>
        <w:trPr>
          <w:tblHeader w:val="false"/>
        </w:trPr>
        <w:tc>
          <w:tcPr>
            <w:tcW w:type="dxa" w:w="2600"/>
            <w:shd w:fill="FFFFFF" w:val="clear"/>
            <w:tcMar>
              <w:top w:type="dxa" w:w="70"/>
              <w:left w:type="dxa" w:w="110"/>
              <w:bottom w:type="dxa" w:w="70"/>
              <w:right w:type="dxa" w:w="110"/>
            </w:tcMar>
            <w:vAlign w:val="center"/>
          </w:tcPr>
          <w:p>
            <w:r>
              <w:rPr>
                <w:b w:val="false"/>
                <w:bCs w:val="false"/>
                <w:color w:val="0f172a"/>
                <w:sz w:val="20"/>
                <w:szCs w:val="20"/>
              </w:rPr>
              <w:t xml:space="preserve">Order throughput</w:t>
            </w:r>
          </w:p>
        </w:tc>
        <w:tc>
          <w:tcPr>
            <w:tcW w:type="dxa" w:w="3400"/>
            <w:shd w:fill="FFFFFF" w:val="clear"/>
            <w:tcMar>
              <w:top w:type="dxa" w:w="70"/>
              <w:left w:type="dxa" w:w="110"/>
              <w:bottom w:type="dxa" w:w="70"/>
              <w:right w:type="dxa" w:w="110"/>
            </w:tcMar>
            <w:vAlign w:val="center"/>
          </w:tcPr>
          <w:p>
            <w:r>
              <w:rPr>
                <w:b w:val="false"/>
                <w:bCs w:val="false"/>
                <w:color w:val="0f172a"/>
                <w:sz w:val="20"/>
                <w:szCs w:val="20"/>
              </w:rPr>
              <w:t xml:space="preserve">Tens of thousands/day</w:t>
            </w:r>
          </w:p>
        </w:tc>
        <w:tc>
          <w:tcPr>
            <w:tcW w:type="dxa" w:w="3360"/>
            <w:shd w:fill="FFFFFF" w:val="clear"/>
            <w:tcMar>
              <w:top w:type="dxa" w:w="70"/>
              <w:left w:type="dxa" w:w="110"/>
              <w:bottom w:type="dxa" w:w="70"/>
              <w:right w:type="dxa" w:w="110"/>
            </w:tcMar>
            <w:vAlign w:val="center"/>
          </w:tcPr>
          <w:p>
            <w:r>
              <w:rPr>
                <w:b w:val="false"/>
                <w:bCs w:val="false"/>
                <w:color w:val="0f172a"/>
                <w:sz w:val="20"/>
                <w:szCs w:val="20"/>
              </w:rPr>
              <w:t xml:space="preserve">Comfortable for a single Aurora/Postgres writer with read replicas</w:t>
            </w:r>
          </w:p>
        </w:tc>
      </w:tr>
      <w:tr>
        <w:trPr>
          <w:tblHeader w:val="false"/>
        </w:trPr>
        <w:tc>
          <w:tcPr>
            <w:tcW w:type="dxa" w:w="2600"/>
            <w:shd w:fill="F1F5F9" w:val="clear"/>
            <w:tcMar>
              <w:top w:type="dxa" w:w="70"/>
              <w:left w:type="dxa" w:w="110"/>
              <w:bottom w:type="dxa" w:w="70"/>
              <w:right w:type="dxa" w:w="110"/>
            </w:tcMar>
            <w:vAlign w:val="center"/>
          </w:tcPr>
          <w:p>
            <w:r>
              <w:rPr>
                <w:b w:val="false"/>
                <w:bCs w:val="false"/>
                <w:color w:val="0f172a"/>
                <w:sz w:val="20"/>
                <w:szCs w:val="20"/>
              </w:rPr>
              <w:t xml:space="preserve">Availability</w:t>
            </w:r>
          </w:p>
        </w:tc>
        <w:tc>
          <w:tcPr>
            <w:tcW w:type="dxa" w:w="3400"/>
            <w:shd w:fill="F1F5F9" w:val="clear"/>
            <w:tcMar>
              <w:top w:type="dxa" w:w="70"/>
              <w:left w:type="dxa" w:w="110"/>
              <w:bottom w:type="dxa" w:w="70"/>
              <w:right w:type="dxa" w:w="110"/>
            </w:tcMar>
            <w:vAlign w:val="center"/>
          </w:tcPr>
          <w:p>
            <w:r>
              <w:rPr>
                <w:b w:val="false"/>
                <w:bCs w:val="false"/>
                <w:color w:val="0f172a"/>
                <w:sz w:val="20"/>
                <w:szCs w:val="20"/>
              </w:rPr>
              <w:t xml:space="preserve">99.9% (≈ 43 min/mo)</w:t>
            </w:r>
          </w:p>
        </w:tc>
        <w:tc>
          <w:tcPr>
            <w:tcW w:type="dxa" w:w="3360"/>
            <w:shd w:fill="F1F5F9" w:val="clear"/>
            <w:tcMar>
              <w:top w:type="dxa" w:w="70"/>
              <w:left w:type="dxa" w:w="110"/>
              <w:bottom w:type="dxa" w:w="70"/>
              <w:right w:type="dxa" w:w="110"/>
            </w:tcMar>
            <w:vAlign w:val="center"/>
          </w:tcPr>
          <w:p>
            <w:r>
              <w:rPr>
                <w:b w:val="false"/>
                <w:bCs w:val="false"/>
                <w:color w:val="0f172a"/>
                <w:sz w:val="20"/>
                <w:szCs w:val="20"/>
              </w:rPr>
              <w:t xml:space="preserve">Multi-AZ; no hard multi-region requirement yet</w:t>
            </w:r>
          </w:p>
        </w:tc>
      </w:tr>
      <w:tr>
        <w:trPr>
          <w:tblHeader w:val="false"/>
        </w:trPr>
        <w:tc>
          <w:tcPr>
            <w:tcW w:type="dxa" w:w="2600"/>
            <w:shd w:fill="FFFFFF" w:val="clear"/>
            <w:tcMar>
              <w:top w:type="dxa" w:w="70"/>
              <w:left w:type="dxa" w:w="110"/>
              <w:bottom w:type="dxa" w:w="70"/>
              <w:right w:type="dxa" w:w="110"/>
            </w:tcMar>
            <w:vAlign w:val="center"/>
          </w:tcPr>
          <w:p>
            <w:r>
              <w:rPr>
                <w:b w:val="false"/>
                <w:bCs w:val="false"/>
                <w:color w:val="0f172a"/>
                <w:sz w:val="20"/>
                <w:szCs w:val="20"/>
              </w:rPr>
              <w:t xml:space="preserve">Data durability</w:t>
            </w:r>
          </w:p>
        </w:tc>
        <w:tc>
          <w:tcPr>
            <w:tcW w:type="dxa" w:w="3400"/>
            <w:shd w:fill="FFFFFF" w:val="clear"/>
            <w:tcMar>
              <w:top w:type="dxa" w:w="70"/>
              <w:left w:type="dxa" w:w="110"/>
              <w:bottom w:type="dxa" w:w="70"/>
              <w:right w:type="dxa" w:w="110"/>
            </w:tcMar>
            <w:vAlign w:val="center"/>
          </w:tcPr>
          <w:p>
            <w:r>
              <w:rPr>
                <w:b w:val="false"/>
                <w:bCs w:val="false"/>
                <w:color w:val="0f172a"/>
                <w:sz w:val="20"/>
                <w:szCs w:val="20"/>
              </w:rPr>
              <w:t xml:space="preserve">No lost orders/payments</w:t>
            </w:r>
          </w:p>
        </w:tc>
        <w:tc>
          <w:tcPr>
            <w:tcW w:type="dxa" w:w="3360"/>
            <w:shd w:fill="FFFFFF" w:val="clear"/>
            <w:tcMar>
              <w:top w:type="dxa" w:w="70"/>
              <w:left w:type="dxa" w:w="110"/>
              <w:bottom w:type="dxa" w:w="70"/>
              <w:right w:type="dxa" w:w="110"/>
            </w:tcMar>
            <w:vAlign w:val="center"/>
          </w:tcPr>
          <w:p>
            <w:r>
              <w:rPr>
                <w:b w:val="false"/>
                <w:bCs w:val="false"/>
                <w:color w:val="0f172a"/>
                <w:sz w:val="20"/>
                <w:szCs w:val="20"/>
              </w:rPr>
              <w:t xml:space="preserve">Postgres is the system of record; pings are best-effort</w:t>
            </w:r>
          </w:p>
        </w:tc>
      </w:tr>
      <w:tr>
        <w:trPr>
          <w:tblHeader w:val="false"/>
        </w:trPr>
        <w:tc>
          <w:tcPr>
            <w:tcW w:type="dxa" w:w="2600"/>
            <w:shd w:fill="F1F5F9" w:val="clear"/>
            <w:tcMar>
              <w:top w:type="dxa" w:w="70"/>
              <w:left w:type="dxa" w:w="110"/>
              <w:bottom w:type="dxa" w:w="70"/>
              <w:right w:type="dxa" w:w="110"/>
            </w:tcMar>
            <w:vAlign w:val="center"/>
          </w:tcPr>
          <w:p>
            <w:r>
              <w:rPr>
                <w:b w:val="false"/>
                <w:bCs w:val="false"/>
                <w:color w:val="0f172a"/>
                <w:sz w:val="20"/>
                <w:szCs w:val="20"/>
              </w:rPr>
              <w:t xml:space="preserve">Cost</w:t>
            </w:r>
          </w:p>
        </w:tc>
        <w:tc>
          <w:tcPr>
            <w:tcW w:type="dxa" w:w="3400"/>
            <w:shd w:fill="F1F5F9" w:val="clear"/>
            <w:tcMar>
              <w:top w:type="dxa" w:w="70"/>
              <w:left w:type="dxa" w:w="110"/>
              <w:bottom w:type="dxa" w:w="70"/>
              <w:right w:type="dxa" w:w="110"/>
            </w:tcMar>
            <w:vAlign w:val="center"/>
          </w:tcPr>
          <w:p>
            <w:r>
              <w:rPr>
                <w:b w:val="false"/>
                <w:bCs w:val="false"/>
                <w:color w:val="0f172a"/>
                <w:sz w:val="20"/>
                <w:szCs w:val="20"/>
              </w:rPr>
              <w:t xml:space="preserve">Lean, scale-with-usage</w:t>
            </w:r>
          </w:p>
        </w:tc>
        <w:tc>
          <w:tcPr>
            <w:tcW w:type="dxa" w:w="3360"/>
            <w:shd w:fill="F1F5F9" w:val="clear"/>
            <w:tcMar>
              <w:top w:type="dxa" w:w="70"/>
              <w:left w:type="dxa" w:w="110"/>
              <w:bottom w:type="dxa" w:w="70"/>
              <w:right w:type="dxa" w:w="110"/>
            </w:tcMar>
            <w:vAlign w:val="center"/>
          </w:tcPr>
          <w:p>
            <w:r>
              <w:rPr>
                <w:b w:val="false"/>
                <w:bCs w:val="false"/>
                <w:color w:val="0f172a"/>
                <w:sz w:val="20"/>
                <w:szCs w:val="20"/>
              </w:rPr>
              <w:t xml:space="preserve">Serverless / managed first; avoid idle fleets</w:t>
            </w:r>
          </w:p>
        </w:tc>
      </w:tr>
      <w:tr>
        <w:trPr>
          <w:tblHeader w:val="false"/>
        </w:trPr>
        <w:tc>
          <w:tcPr>
            <w:tcW w:type="dxa" w:w="2600"/>
            <w:shd w:fill="FFFFFF" w:val="clear"/>
            <w:tcMar>
              <w:top w:type="dxa" w:w="70"/>
              <w:left w:type="dxa" w:w="110"/>
              <w:bottom w:type="dxa" w:w="70"/>
              <w:right w:type="dxa" w:w="110"/>
            </w:tcMar>
            <w:vAlign w:val="center"/>
          </w:tcPr>
          <w:p>
            <w:r>
              <w:rPr>
                <w:b w:val="false"/>
                <w:bCs w:val="false"/>
                <w:color w:val="0f172a"/>
                <w:sz w:val="20"/>
                <w:szCs w:val="20"/>
              </w:rPr>
              <w:t xml:space="preserve">Region</w:t>
            </w:r>
          </w:p>
        </w:tc>
        <w:tc>
          <w:tcPr>
            <w:tcW w:type="dxa" w:w="3400"/>
            <w:shd w:fill="FFFFFF" w:val="clear"/>
            <w:tcMar>
              <w:top w:type="dxa" w:w="70"/>
              <w:left w:type="dxa" w:w="110"/>
              <w:bottom w:type="dxa" w:w="70"/>
              <w:right w:type="dxa" w:w="110"/>
            </w:tcMar>
            <w:vAlign w:val="center"/>
          </w:tcPr>
          <w:p>
            <w:r>
              <w:rPr>
                <w:b w:val="false"/>
                <w:bCs w:val="false"/>
                <w:color w:val="0f172a"/>
                <w:sz w:val="20"/>
                <w:szCs w:val="20"/>
              </w:rPr>
              <w:t xml:space="preserve">eu-central-1 (Frankfurt) or me-central-1 (UAE)</w:t>
            </w:r>
          </w:p>
        </w:tc>
        <w:tc>
          <w:tcPr>
            <w:tcW w:type="dxa" w:w="3360"/>
            <w:shd w:fill="FFFFFF" w:val="clear"/>
            <w:tcMar>
              <w:top w:type="dxa" w:w="70"/>
              <w:left w:type="dxa" w:w="110"/>
              <w:bottom w:type="dxa" w:w="70"/>
              <w:right w:type="dxa" w:w="110"/>
            </w:tcMar>
            <w:vAlign w:val="center"/>
          </w:tcPr>
          <w:p>
            <w:r>
              <w:rPr>
                <w:b w:val="false"/>
                <w:bCs w:val="false"/>
                <w:color w:val="0f172a"/>
                <w:sz w:val="20"/>
                <w:szCs w:val="20"/>
              </w:rPr>
              <w:t xml:space="preserve">Lowest latency to Jordan; me-central-1 keeps data in-region</w:t>
            </w:r>
          </w:p>
        </w:tc>
      </w:tr>
    </w:tbl>
    <w:p>
      <w:pPr>
        <w:spacing w:after="140" w:line="276"/>
      </w:pPr>
      <w:r>
        <w:t xml:space="preserve">A useful sizing intuition: </w:t>
      </w:r>
      <w:r>
        <w:rPr>
          <w:b/>
          <w:bCs/>
        </w:rPr>
        <w:t xml:space="preserve">the database load is dominated by location pings, not orders.</w:t>
      </w:r>
      <w:r>
        <w:t xml:space="preserve"> Five thousand drivers pinging every 4 seconds is ~1,250 writes/second of tiny rows — trivial for a purpose-built store (DynamoDB / Redis) but wasteful and risky if written synchronously into your relational system of record. The architecture keeps hot location data out of Postgres.</w:t>
      </w:r>
    </w:p>
    <w:p>
      <w:r>
        <w:br w:type="page"/>
      </w:r>
    </w:p>
    <w:p>
      <w:pPr>
        <w:pStyle w:val="Heading1"/>
      </w:pPr>
      <w:r>
        <w:t xml:space="preserve">3. High-Level Architecture (AWS-Native Reference)</w:t>
      </w:r>
    </w:p>
    <w:p>
      <w:pPr>
        <w:spacing w:after="140" w:line="276"/>
      </w:pPr>
      <w:r>
        <w:t xml:space="preserve">The diagram below is the full AWS-native target. Read it left to right: clients connect through an edge/API tier, which routes to stateless services, which read and write a polyglot data tier, with a platform tier handling maps, async events, push, and observability.</w:t>
      </w:r>
    </w:p>
    <w:p>
      <w:pPr>
        <w:spacing w:after="80" w:before="120"/>
        <w:jc w:val="center"/>
      </w:pPr>
      <w:r>
        <w:drawing>
          <wp:inline distT="0" distB="0" distL="0" distR="0">
            <wp:extent cx="5943600" cy="3962400"/>
            <wp:effectExtent t="0" r="0" b="0" l="0"/>
            <wp:docPr id="1" name="diagram1_architecture.png" descr="diagram1_architecture.png" title="diagram1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62400"/>
                    </a:xfrm>
                    <a:prstGeom prst="rect">
                      <a:avLst/>
                    </a:prstGeom>
                  </pic:spPr>
                </pic:pic>
              </a:graphicData>
            </a:graphic>
          </wp:inline>
        </w:drawing>
      </w:r>
    </w:p>
    <w:p>
      <w:pPr>
        <w:spacing w:after="200"/>
        <w:jc w:val="center"/>
      </w:pPr>
      <w:r>
        <w:rPr>
          <w:i/>
          <w:iCs/>
          <w:color w:val="475569"/>
          <w:sz w:val="18"/>
          <w:szCs w:val="18"/>
        </w:rPr>
        <w:t xml:space="preserve">Figure 1 — AWS-native backend architecture, organized into five tiers.</w:t>
      </w:r>
    </w:p>
    <w:p>
      <w:pPr>
        <w:pStyle w:val="Heading2"/>
      </w:pPr>
      <w:r>
        <w:t xml:space="preserve">3.1 Tier-by-tier walkthrough</w:t>
      </w:r>
    </w:p>
    <w:p>
      <w:pPr>
        <w:pStyle w:val="Heading3"/>
      </w:pPr>
      <w:r>
        <w:t xml:space="preserve">Clients &amp; edge</w:t>
      </w:r>
    </w:p>
    <w:p>
      <w:pPr>
        <w:pStyle w:val="ListParagraph"/>
        <w:numPr>
          <w:ilvl w:val="0"/>
          <w:numId w:val="2"/>
        </w:numPr>
        <w:spacing w:after="60" w:line="270"/>
      </w:pPr>
      <w:r>
        <w:rPr>
          <w:b/>
          <w:bCs/>
        </w:rPr>
        <w:t xml:space="preserve">Flutter apps + admin web </w:t>
      </w:r>
      <w:r>
        <w:t xml:space="preserve">reach the backend over HTTPS for request/response and over a secure WebSocket (WSS) for live tracking.</w:t>
      </w:r>
    </w:p>
    <w:p>
      <w:pPr>
        <w:pStyle w:val="ListParagraph"/>
        <w:numPr>
          <w:ilvl w:val="0"/>
          <w:numId w:val="2"/>
        </w:numPr>
        <w:spacing w:after="60" w:line="270"/>
      </w:pPr>
      <w:r>
        <w:rPr>
          <w:b/>
          <w:bCs/>
        </w:rPr>
        <w:t xml:space="preserve">CloudFront + AWS WAF </w:t>
      </w:r>
      <w:r>
        <w:t xml:space="preserve">terminate TLS, cache static assets, and provide a first line of defense (rate limiting, geo / IP rules). Route 53 handles DNS.</w:t>
      </w:r>
    </w:p>
    <w:p>
      <w:pPr>
        <w:pStyle w:val="ListParagraph"/>
        <w:numPr>
          <w:ilvl w:val="0"/>
          <w:numId w:val="2"/>
        </w:numPr>
        <w:spacing w:after="60" w:line="270"/>
      </w:pPr>
      <w:r>
        <w:rPr>
          <w:b/>
          <w:bCs/>
        </w:rPr>
        <w:t xml:space="preserve">Amazon Cognito </w:t>
      </w:r>
      <w:r>
        <w:t xml:space="preserve">issues JWTs after phone-OTP sign-in and is the single source of identity for both REST and WebSocket connections. (In the hybrid option, Supabase Auth plays this role.)</w:t>
      </w:r>
    </w:p>
    <w:p>
      <w:pPr>
        <w:pStyle w:val="Heading3"/>
      </w:pPr>
      <w:r>
        <w:t xml:space="preserve">API tier</w:t>
      </w:r>
    </w:p>
    <w:p>
      <w:pPr>
        <w:pStyle w:val="ListParagraph"/>
        <w:numPr>
          <w:ilvl w:val="0"/>
          <w:numId w:val="2"/>
        </w:numPr>
        <w:spacing w:after="60" w:line="270"/>
      </w:pPr>
      <w:r>
        <w:rPr>
          <w:b/>
          <w:bCs/>
        </w:rPr>
        <w:t xml:space="preserve">API Gateway (REST/HTTP API) </w:t>
      </w:r>
      <w:r>
        <w:t xml:space="preserve">fronts the synchronous endpoints (orders, payments, profiles). It validates JWTs, throttles per-client, and routes to services.</w:t>
      </w:r>
    </w:p>
    <w:p>
      <w:pPr>
        <w:pStyle w:val="ListParagraph"/>
        <w:numPr>
          <w:ilvl w:val="0"/>
          <w:numId w:val="2"/>
        </w:numPr>
        <w:spacing w:after="60" w:line="270"/>
      </w:pPr>
      <w:r>
        <w:rPr>
          <w:b/>
          <w:bCs/>
        </w:rPr>
        <w:t xml:space="preserve">API Gateway (WebSocket API) </w:t>
      </w:r>
      <w:r>
        <w:t xml:space="preserve">holds the persistent connections used for live location. It maps connectionId ↔ user/order and invokes the Tracking Service on each message. This is the managed alternative to running your own socket fleet.</w:t>
      </w:r>
    </w:p>
    <w:p>
      <w:pPr>
        <w:pStyle w:val="Heading3"/>
      </w:pPr>
      <w:r>
        <w:t xml:space="preserve">Services (ECS Fargate)</w:t>
      </w:r>
    </w:p>
    <w:p>
      <w:pPr>
        <w:spacing w:after="140" w:line="276"/>
      </w:pPr>
      <w:r>
        <w:t xml:space="preserve">Stateless containers behind the API tier, scaled independently by CPU/queue depth. Splitting them keeps the high-churn tracking workload from competing with transactional order logic:</w:t>
      </w:r>
    </w:p>
    <w:p>
      <w:pPr>
        <w:pStyle w:val="ListParagraph"/>
        <w:numPr>
          <w:ilvl w:val="0"/>
          <w:numId w:val="2"/>
        </w:numPr>
        <w:spacing w:after="60" w:line="270"/>
      </w:pPr>
      <w:r>
        <w:rPr>
          <w:b/>
          <w:bCs/>
        </w:rPr>
        <w:t xml:space="preserve">Order Service </w:t>
      </w:r>
      <w:r>
        <w:t xml:space="preserve">— order lifecycle, status transitions, validation, pricing.</w:t>
      </w:r>
    </w:p>
    <w:p>
      <w:pPr>
        <w:pStyle w:val="ListParagraph"/>
        <w:numPr>
          <w:ilvl w:val="0"/>
          <w:numId w:val="2"/>
        </w:numPr>
        <w:spacing w:after="60" w:line="270"/>
      </w:pPr>
      <w:r>
        <w:rPr>
          <w:b/>
          <w:bCs/>
        </w:rPr>
        <w:t xml:space="preserve">Matching Service </w:t>
      </w:r>
      <w:r>
        <w:t xml:space="preserve">— nearest-driver search, offer/accept/timeout state machine.</w:t>
      </w:r>
    </w:p>
    <w:p>
      <w:pPr>
        <w:pStyle w:val="ListParagraph"/>
        <w:numPr>
          <w:ilvl w:val="0"/>
          <w:numId w:val="2"/>
        </w:numPr>
        <w:spacing w:after="60" w:line="270"/>
      </w:pPr>
      <w:r>
        <w:rPr>
          <w:b/>
          <w:bCs/>
        </w:rPr>
        <w:t xml:space="preserve">Tracking Service </w:t>
      </w:r>
      <w:r>
        <w:t xml:space="preserve">— ingests pings, updates the geo index, fans out positions, computes ETA.</w:t>
      </w:r>
    </w:p>
    <w:p>
      <w:pPr>
        <w:pStyle w:val="ListParagraph"/>
        <w:numPr>
          <w:ilvl w:val="0"/>
          <w:numId w:val="2"/>
        </w:numPr>
        <w:spacing w:after="60" w:line="270"/>
      </w:pPr>
      <w:r>
        <w:rPr>
          <w:b/>
          <w:bCs/>
        </w:rPr>
        <w:t xml:space="preserve">Notification Service </w:t>
      </w:r>
      <w:r>
        <w:t xml:space="preserve">— consumes events and sends push/SMS via Pinpoint.</w:t>
      </w:r>
    </w:p>
    <w:p>
      <w:pPr>
        <w:pStyle w:val="ListParagraph"/>
        <w:numPr>
          <w:ilvl w:val="0"/>
          <w:numId w:val="2"/>
        </w:numPr>
        <w:spacing w:after="60" w:line="270"/>
      </w:pPr>
      <w:r>
        <w:rPr>
          <w:b/>
          <w:bCs/>
        </w:rPr>
        <w:t xml:space="preserve">Payment Service </w:t>
      </w:r>
      <w:r>
        <w:t xml:space="preserve">— pricing, wallet, payout, payment-gateway integration.</w:t>
      </w:r>
    </w:p>
    <w:p>
      <w:pPr>
        <w:spacing w:after="140" w:line="276"/>
      </w:pPr>
      <w:r>
        <w:t xml:space="preserve">Fargate is chosen over raw Lambda for the long-lived, steady-traffic services (especially Tracking, which benefits from warm connection pools to Redis). Lambda remains a fine choice for spiky, event-driven glue such as the Notification Service.</w:t>
      </w:r>
    </w:p>
    <w:p>
      <w:pPr>
        <w:pStyle w:val="Heading3"/>
      </w:pPr>
      <w:r>
        <w:t xml:space="preserve">Data tier (polyglot persistence)</w:t>
      </w:r>
    </w:p>
    <w:p>
      <w:pPr>
        <w:pStyle w:val="ListParagraph"/>
        <w:numPr>
          <w:ilvl w:val="0"/>
          <w:numId w:val="2"/>
        </w:numPr>
        <w:spacing w:after="60" w:line="270"/>
      </w:pPr>
      <w:r>
        <w:rPr>
          <w:b/>
          <w:bCs/>
        </w:rPr>
        <w:t xml:space="preserve">Aurora PostgreSQL + PostGIS </w:t>
      </w:r>
      <w:r>
        <w:t xml:space="preserve">— the system of record: users, orders, payments, ratings. PostGIS gives geospatial columns and indexes for queries that must be durable and transactional.</w:t>
      </w:r>
    </w:p>
    <w:p>
      <w:pPr>
        <w:pStyle w:val="ListParagraph"/>
        <w:numPr>
          <w:ilvl w:val="0"/>
          <w:numId w:val="2"/>
        </w:numPr>
        <w:spacing w:after="60" w:line="270"/>
      </w:pPr>
      <w:r>
        <w:rPr>
          <w:b/>
          <w:bCs/>
        </w:rPr>
        <w:t xml:space="preserve">ElastiCache for Redis </w:t>
      </w:r>
      <w:r>
        <w:t xml:space="preserve">— the live geo index. GEOADD / GEOSEARCH answer “nearest drivers to this point” in sub-millisecond time, and Redis Pub/Sub backs the fan-out of positions to subscribers.</w:t>
      </w:r>
    </w:p>
    <w:p>
      <w:pPr>
        <w:pStyle w:val="ListParagraph"/>
        <w:numPr>
          <w:ilvl w:val="0"/>
          <w:numId w:val="2"/>
        </w:numPr>
        <w:spacing w:after="60" w:line="270"/>
      </w:pPr>
      <w:r>
        <w:rPr>
          <w:b/>
          <w:bCs/>
        </w:rPr>
        <w:t xml:space="preserve">DynamoDB </w:t>
      </w:r>
      <w:r>
        <w:t xml:space="preserve">— append-only location-ping history, keyed by driver/order with a TTL so old breadcrumbs auto-expire. Absorbs the high write rate cheaply and elastically.</w:t>
      </w:r>
    </w:p>
    <w:p>
      <w:pPr>
        <w:pStyle w:val="ListParagraph"/>
        <w:numPr>
          <w:ilvl w:val="0"/>
          <w:numId w:val="2"/>
        </w:numPr>
        <w:spacing w:after="60" w:line="270"/>
      </w:pPr>
      <w:r>
        <w:rPr>
          <w:b/>
          <w:bCs/>
        </w:rPr>
        <w:t xml:space="preserve">Amazon S3 </w:t>
      </w:r>
      <w:r>
        <w:t xml:space="preserve">— proof-of-pickup/delivery photos and documents, served via CloudFront with signed URLs.</w:t>
      </w:r>
    </w:p>
    <w:p>
      <w:pPr>
        <w:pStyle w:val="Heading3"/>
      </w:pPr>
      <w:r>
        <w:t xml:space="preserve">Platform &amp; integrations</w:t>
      </w:r>
    </w:p>
    <w:p>
      <w:pPr>
        <w:pStyle w:val="ListParagraph"/>
        <w:numPr>
          <w:ilvl w:val="0"/>
          <w:numId w:val="2"/>
        </w:numPr>
        <w:spacing w:after="60" w:line="270"/>
      </w:pPr>
      <w:r>
        <w:rPr>
          <w:b/>
          <w:bCs/>
        </w:rPr>
        <w:t xml:space="preserve">Amazon Location Service </w:t>
      </w:r>
      <w:r>
        <w:t xml:space="preserve">— maps, routing, and ETA. (Google Maps Platform is the common alternative and often has better coverage/quality in the MENA region — see §9.)</w:t>
      </w:r>
    </w:p>
    <w:p>
      <w:pPr>
        <w:pStyle w:val="ListParagraph"/>
        <w:numPr>
          <w:ilvl w:val="0"/>
          <w:numId w:val="2"/>
        </w:numPr>
        <w:spacing w:after="60" w:line="270"/>
      </w:pPr>
      <w:r>
        <w:rPr>
          <w:b/>
          <w:bCs/>
        </w:rPr>
        <w:t xml:space="preserve">SQS + SNS + EventBridge </w:t>
      </w:r>
      <w:r>
        <w:t xml:space="preserve">— asynchronous backbone. Order events are published once and consumed by notifications, analytics, and payouts independently, so services stay decoupled.</w:t>
      </w:r>
    </w:p>
    <w:p>
      <w:pPr>
        <w:pStyle w:val="ListParagraph"/>
        <w:numPr>
          <w:ilvl w:val="0"/>
          <w:numId w:val="2"/>
        </w:numPr>
        <w:spacing w:after="60" w:line="270"/>
      </w:pPr>
      <w:r>
        <w:rPr>
          <w:b/>
          <w:bCs/>
        </w:rPr>
        <w:t xml:space="preserve">Pinpoint </w:t>
      </w:r>
      <w:r>
        <w:t xml:space="preserve">— push (FCM/APNs) and SMS delivery.</w:t>
      </w:r>
    </w:p>
    <w:p>
      <w:pPr>
        <w:pStyle w:val="ListParagraph"/>
        <w:numPr>
          <w:ilvl w:val="0"/>
          <w:numId w:val="2"/>
        </w:numPr>
        <w:spacing w:after="60" w:line="270"/>
      </w:pPr>
      <w:r>
        <w:rPr>
          <w:b/>
          <w:bCs/>
        </w:rPr>
        <w:t xml:space="preserve">CloudWatch + X-Ray </w:t>
      </w:r>
      <w:r>
        <w:t xml:space="preserve">— centralized logs, metrics, alarms, and distributed tracing.</w:t>
      </w:r>
    </w:p>
    <w:p>
      <w:r>
        <w:br w:type="page"/>
      </w:r>
    </w:p>
    <w:p>
      <w:pPr>
        <w:pStyle w:val="Heading1"/>
      </w:pPr>
      <w:r>
        <w:t xml:space="preserve">4. The Core: Real-Time Delivery Tracking</w:t>
      </w:r>
    </w:p>
    <w:p>
      <w:pPr>
        <w:spacing w:after="140" w:line="276"/>
      </w:pPr>
      <w:r>
        <w:t xml:space="preserve">This is the part that makes the app feel like Careem/Talabat. The flow below shows a single driver position propagating from the driver's phone to the customer's map.</w:t>
      </w:r>
    </w:p>
    <w:p>
      <w:pPr>
        <w:spacing w:after="80" w:before="120"/>
        <w:jc w:val="center"/>
      </w:pPr>
      <w:r>
        <w:drawing>
          <wp:inline distT="0" distB="0" distL="0" distR="0">
            <wp:extent cx="5943600" cy="3238500"/>
            <wp:effectExtent t="0" r="0" b="0" l="0"/>
            <wp:docPr id="1" name="diagram2_tracking_flow.png" descr="diagram2_tracking_flow.png" title="diagram2_tracking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238500"/>
                    </a:xfrm>
                    <a:prstGeom prst="rect">
                      <a:avLst/>
                    </a:prstGeom>
                  </pic:spPr>
                </pic:pic>
              </a:graphicData>
            </a:graphic>
          </wp:inline>
        </w:drawing>
      </w:r>
    </w:p>
    <w:p>
      <w:pPr>
        <w:spacing w:after="200"/>
        <w:jc w:val="center"/>
      </w:pPr>
      <w:r>
        <w:rPr>
          <w:i/>
          <w:iCs/>
          <w:color w:val="475569"/>
          <w:sz w:val="18"/>
          <w:szCs w:val="18"/>
        </w:rPr>
        <w:t xml:space="preserve">Figure 2 — Real-time tracking data flow (driver ping → geo index → customer fan-out → ETA).</w:t>
      </w:r>
    </w:p>
    <w:p>
      <w:pPr>
        <w:pStyle w:val="Heading2"/>
      </w:pPr>
      <w:r>
        <w:t xml:space="preserve">4.1 Location ingestion</w:t>
      </w:r>
    </w:p>
    <w:p>
      <w:pPr>
        <w:pStyle w:val="ListParagraph"/>
        <w:numPr>
          <w:ilvl w:val="0"/>
          <w:numId w:val="2"/>
        </w:numPr>
        <w:spacing w:after="60" w:line="270"/>
      </w:pPr>
      <w:r>
        <w:rPr>
          <w:b/>
          <w:bCs/>
        </w:rPr>
        <w:t xml:space="preserve">Transport: </w:t>
      </w:r>
      <w:r>
        <w:t xml:space="preserve">the driver app opens one persistent WebSocket while on an active order and sends a compact position message every 3–5 seconds (adaptive: faster while moving, slower when idle, batched when the network drops).</w:t>
      </w:r>
    </w:p>
    <w:p>
      <w:pPr>
        <w:pStyle w:val="ListParagraph"/>
        <w:numPr>
          <w:ilvl w:val="0"/>
          <w:numId w:val="2"/>
        </w:numPr>
        <w:spacing w:after="60" w:line="270"/>
      </w:pPr>
      <w:r>
        <w:rPr>
          <w:b/>
          <w:bCs/>
        </w:rPr>
        <w:t xml:space="preserve">Why WebSocket over HTTP polling: </w:t>
      </w:r>
      <w:r>
        <w:t xml:space="preserve">a persistent socket avoids per-request TLS/handshake overhead, enables true server push to customers, and dramatically lowers battery and bandwidth use at this frequency.</w:t>
      </w:r>
    </w:p>
    <w:p>
      <w:pPr>
        <w:pStyle w:val="ListParagraph"/>
        <w:numPr>
          <w:ilvl w:val="0"/>
          <w:numId w:val="2"/>
        </w:numPr>
        <w:spacing w:after="60" w:line="270"/>
      </w:pPr>
      <w:r>
        <w:rPr>
          <w:b/>
          <w:bCs/>
        </w:rPr>
        <w:t xml:space="preserve">Write path: </w:t>
      </w:r>
      <w:r>
        <w:t xml:space="preserve">the Tracking Service writes the latest position to Redis (</w:t>
      </w:r>
      <w:r>
        <w:rPr>
          <w:rFonts w:ascii="Consolas" w:cs="Consolas" w:eastAsia="Consolas" w:hAnsi="Consolas"/>
          <w:sz w:val="19"/>
          <w:szCs w:val="19"/>
        </w:rPr>
        <w:t xml:space="preserve">GEOADD drivers:online &lt;lng&gt; &lt;lat&gt; &lt;driverId&gt;</w:t>
      </w:r>
      <w:r>
        <w:t xml:space="preserve">) and appends the raw ping to DynamoDB for history (with TTL). Postgres is </w:t>
      </w:r>
      <w:r>
        <w:rPr>
          <w:b/>
          <w:bCs/>
        </w:rPr>
        <w:t xml:space="preserve">not</w:t>
      </w:r>
      <w:r>
        <w:t xml:space="preserve"> touched on the hot path.</w:t>
      </w:r>
    </w:p>
    <w:p>
      <w:pPr>
        <w:pStyle w:val="Heading2"/>
      </w:pPr>
      <w:r>
        <w:t xml:space="preserve">4.2 Live geo index &amp; matching</w:t>
      </w:r>
    </w:p>
    <w:p>
      <w:pPr>
        <w:spacing w:after="140" w:line="276"/>
      </w:pPr>
      <w:r>
        <w:t xml:space="preserve">Redis holds two things: a geo set of online drivers' current positions, and a per-driver hash of status/capacity. Dispatch becomes a fast two-step query:</w:t>
      </w:r>
    </w:p>
    <w:p>
      <w:pPr>
        <w:shd w:fill="f1f5f9" w:val="clear"/>
        <w:spacing w:after="0" w:before="60" w:line="252"/>
        <w:ind w:left="120"/>
      </w:pPr>
      <w:r>
        <w:rPr>
          <w:rFonts w:ascii="Consolas" w:cs="Consolas" w:eastAsia="Consolas" w:hAnsi="Consolas"/>
          <w:color w:val="0f172a"/>
          <w:sz w:val="18"/>
          <w:szCs w:val="18"/>
        </w:rPr>
        <w:t xml:space="preserve">// 1) candidate drivers within 5 km of the pickup, nearest first</w:t>
      </w:r>
    </w:p>
    <w:p>
      <w:pPr>
        <w:shd w:fill="f1f5f9" w:val="clear"/>
        <w:spacing w:after="0" w:before="0" w:line="252"/>
        <w:ind w:left="120"/>
      </w:pPr>
      <w:r>
        <w:rPr>
          <w:rFonts w:ascii="Consolas" w:cs="Consolas" w:eastAsia="Consolas" w:hAnsi="Consolas"/>
          <w:color w:val="0f172a"/>
          <w:sz w:val="18"/>
          <w:szCs w:val="18"/>
        </w:rPr>
        <w:t xml:space="preserve">GEOSEARCH drivers:online FROMLONLAT 35.91 31.95 BYRADIUS 5 km ASC COUNT 10</w:t>
      </w:r>
    </w:p>
    <w:p>
      <w:pPr>
        <w:shd w:fill="f1f5f9" w:val="clear"/>
        <w:spacing w:after="0" w:before="0" w:line="252"/>
        <w:ind w:left="120"/>
      </w:pPr>
      <w:r>
        <w:rPr>
          <w:rFonts w:ascii="Consolas" w:cs="Consolas" w:eastAsia="Consolas" w:hAnsi="Consolas"/>
          <w:color w:val="0f172a"/>
          <w:sz w:val="18"/>
          <w:szCs w:val="18"/>
        </w:rPr>
        <w:t xml:space="preserve"> </w:t>
      </w:r>
    </w:p>
    <w:p>
      <w:pPr>
        <w:shd w:fill="f1f5f9" w:val="clear"/>
        <w:spacing w:after="0" w:before="0" w:line="252"/>
        <w:ind w:left="120"/>
      </w:pPr>
      <w:r>
        <w:rPr>
          <w:rFonts w:ascii="Consolas" w:cs="Consolas" w:eastAsia="Consolas" w:hAnsi="Consolas"/>
          <w:color w:val="0f172a"/>
          <w:sz w:val="18"/>
          <w:szCs w:val="18"/>
        </w:rPr>
        <w:t xml:space="preserve">// 2) filter candidates by status + vehicle capacity (Redis hashes),</w:t>
      </w:r>
    </w:p>
    <w:p>
      <w:pPr>
        <w:shd w:fill="f1f5f9" w:val="clear"/>
        <w:spacing w:after="140" w:before="0" w:line="252"/>
        <w:ind w:left="120"/>
      </w:pPr>
      <w:r>
        <w:rPr>
          <w:rFonts w:ascii="Consolas" w:cs="Consolas" w:eastAsia="Consolas" w:hAnsi="Consolas"/>
          <w:color w:val="0f172a"/>
          <w:sz w:val="18"/>
          <w:szCs w:val="18"/>
        </w:rPr>
        <w:t xml:space="preserve">//    offer to the best one, await accept, else fall through to the next.</w:t>
      </w:r>
    </w:p>
    <w:p>
      <w:pPr>
        <w:spacing w:after="140" w:line="276"/>
      </w:pPr>
      <w:r>
        <w:t xml:space="preserve">PostGIS in Postgres can answer the same nearest-neighbour query durably (</w:t>
      </w:r>
      <w:r>
        <w:rPr>
          <w:rFonts w:ascii="Consolas" w:cs="Consolas" w:eastAsia="Consolas" w:hAnsi="Consolas"/>
          <w:sz w:val="19"/>
          <w:szCs w:val="19"/>
        </w:rPr>
        <w:t xml:space="preserve">ORDER BY geom &lt;-&gt; point LIMIT 10</w:t>
      </w:r>
      <w:r>
        <w:t xml:space="preserve"> with a GiST index), and is the fallback / source of truth. Redis is used on the hot path purely for speed.</w:t>
      </w:r>
    </w:p>
    <w:p>
      <w:pPr>
        <w:pStyle w:val="Heading2"/>
      </w:pPr>
      <w:r>
        <w:t xml:space="preserve">4.3 Fan-out to customers</w:t>
      </w:r>
    </w:p>
    <w:p>
      <w:pPr>
        <w:pStyle w:val="ListParagraph"/>
        <w:numPr>
          <w:ilvl w:val="0"/>
          <w:numId w:val="2"/>
        </w:numPr>
        <w:spacing w:after="60" w:line="270"/>
      </w:pPr>
      <w:r>
        <w:rPr>
          <w:b/>
          <w:bCs/>
        </w:rPr>
        <w:t xml:space="preserve">Channel model: </w:t>
      </w:r>
      <w:r>
        <w:t xml:space="preserve">each active order has a logical channel (e.g. </w:t>
      </w:r>
      <w:r>
        <w:rPr>
          <w:rFonts w:ascii="Consolas" w:cs="Consolas" w:eastAsia="Consolas" w:hAnsi="Consolas"/>
          <w:sz w:val="19"/>
          <w:szCs w:val="19"/>
        </w:rPr>
        <w:t xml:space="preserve">order:{id}</w:t>
      </w:r>
      <w:r>
        <w:t xml:space="preserve">). The supplier and recycler watching that order subscribe to it over their own WebSocket.</w:t>
      </w:r>
    </w:p>
    <w:p>
      <w:pPr>
        <w:pStyle w:val="ListParagraph"/>
        <w:numPr>
          <w:ilvl w:val="0"/>
          <w:numId w:val="2"/>
        </w:numPr>
        <w:spacing w:after="60" w:line="270"/>
      </w:pPr>
      <w:r>
        <w:rPr>
          <w:b/>
          <w:bCs/>
        </w:rPr>
        <w:t xml:space="preserve">Delivery: </w:t>
      </w:r>
      <w:r>
        <w:t xml:space="preserve">when a new position arrives for a driver on order X, the Tracking Service publishes it to </w:t>
      </w:r>
      <w:r>
        <w:rPr>
          <w:rFonts w:ascii="Consolas" w:cs="Consolas" w:eastAsia="Consolas" w:hAnsi="Consolas"/>
          <w:sz w:val="19"/>
          <w:szCs w:val="19"/>
        </w:rPr>
        <w:t xml:space="preserve">order:X</w:t>
      </w:r>
      <w:r>
        <w:t xml:space="preserve">; subscribers receive the update and animate the marker. With API Gateway WebSockets this is a fan-out of </w:t>
      </w:r>
      <w:r>
        <w:rPr>
          <w:rFonts w:ascii="Consolas" w:cs="Consolas" w:eastAsia="Consolas" w:hAnsi="Consolas"/>
          <w:sz w:val="19"/>
          <w:szCs w:val="19"/>
        </w:rPr>
        <w:t xml:space="preserve">PostToConnection</w:t>
      </w:r>
      <w:r>
        <w:t xml:space="preserve"> calls; with a self-managed fleet it is Redis Pub/Sub across socket servers.</w:t>
      </w:r>
    </w:p>
    <w:p>
      <w:pPr>
        <w:pStyle w:val="ListParagraph"/>
        <w:numPr>
          <w:ilvl w:val="0"/>
          <w:numId w:val="2"/>
        </w:numPr>
        <w:spacing w:after="60" w:line="270"/>
      </w:pPr>
      <w:r>
        <w:rPr>
          <w:b/>
          <w:bCs/>
        </w:rPr>
        <w:t xml:space="preserve">ETA: </w:t>
      </w:r>
      <w:r>
        <w:t xml:space="preserve">recomputed every few seconds (or every N meters) by calling the routing provider with the driver's position and the next stop, then pushed on the same channel. ETAs are cached briefly to control routing-API cost.</w:t>
      </w:r>
    </w:p>
    <w:p>
      <w:pPr>
        <w:pStyle w:val="Heading2"/>
      </w:pPr>
      <w:r>
        <w:t xml:space="preserve">4.4 Reliability details that matter</w:t>
      </w:r>
    </w:p>
    <w:p>
      <w:pPr>
        <w:pStyle w:val="ListParagraph"/>
        <w:numPr>
          <w:ilvl w:val="0"/>
          <w:numId w:val="2"/>
        </w:numPr>
        <w:spacing w:after="60" w:line="270"/>
      </w:pPr>
      <w:r>
        <w:rPr>
          <w:b/>
          <w:bCs/>
        </w:rPr>
        <w:t xml:space="preserve">Reconnection: </w:t>
      </w:r>
      <w:r>
        <w:t xml:space="preserve">clients resume by re-subscribing to their order channel and reading the last-known position from Redis, so a dropped socket never shows a frozen map.</w:t>
      </w:r>
    </w:p>
    <w:p>
      <w:pPr>
        <w:pStyle w:val="ListParagraph"/>
        <w:numPr>
          <w:ilvl w:val="0"/>
          <w:numId w:val="2"/>
        </w:numPr>
        <w:spacing w:after="60" w:line="270"/>
      </w:pPr>
      <w:r>
        <w:rPr>
          <w:b/>
          <w:bCs/>
        </w:rPr>
        <w:t xml:space="preserve">Offline buffering: </w:t>
      </w:r>
      <w:r>
        <w:t xml:space="preserve">the driver app queues pings while offline and flushes them on reconnect; the server keeps the most recent and de-duplicates.</w:t>
      </w:r>
    </w:p>
    <w:p>
      <w:pPr>
        <w:pStyle w:val="ListParagraph"/>
        <w:numPr>
          <w:ilvl w:val="0"/>
          <w:numId w:val="2"/>
        </w:numPr>
        <w:spacing w:after="60" w:line="270"/>
      </w:pPr>
      <w:r>
        <w:rPr>
          <w:b/>
          <w:bCs/>
        </w:rPr>
        <w:t xml:space="preserve">Backpressure: </w:t>
      </w:r>
      <w:r>
        <w:t xml:space="preserve">if a driver floods pings, the server samples; if a customer is slow, only the latest position is kept (lossy is correct for live location).</w:t>
      </w:r>
    </w:p>
    <w:p>
      <w:pPr>
        <w:pStyle w:val="ListParagraph"/>
        <w:numPr>
          <w:ilvl w:val="0"/>
          <w:numId w:val="2"/>
        </w:numPr>
        <w:spacing w:after="60" w:line="270"/>
      </w:pPr>
      <w:r>
        <w:rPr>
          <w:b/>
          <w:bCs/>
        </w:rPr>
        <w:t xml:space="preserve">Geofencing: </w:t>
      </w:r>
      <w:r>
        <w:t xml:space="preserve">“arrived at pickup/dropoff” is detected server-side when the driver enters a radius around the stop, triggering status changes and notifications automatically.</w:t>
      </w:r>
    </w:p>
    <w:p>
      <w:r>
        <w:br w:type="page"/>
      </w:r>
    </w:p>
    <w:p>
      <w:pPr>
        <w:pStyle w:val="Heading1"/>
      </w:pPr>
      <w:r>
        <w:t xml:space="preserve">5. Database Design</w:t>
      </w:r>
    </w:p>
    <w:p>
      <w:pPr>
        <w:spacing w:after="140" w:line="276"/>
      </w:pPr>
      <w:r>
        <w:t xml:space="preserve">Postgres (Aurora or Supabase) is the relational system of record. The schema below mirrors the app's existing domain — note how the Flutter </w:t>
      </w:r>
      <w:r>
        <w:rPr>
          <w:rFonts w:ascii="Consolas" w:cs="Consolas" w:eastAsia="Consolas" w:hAnsi="Consolas"/>
          <w:sz w:val="19"/>
          <w:szCs w:val="19"/>
        </w:rPr>
        <w:t xml:space="preserve">Order</w:t>
      </w:r>
      <w:r>
        <w:t xml:space="preserve"> freezed model and its enums (OrderType, OrderStatus, WasteType, WasteForm, WeightCategory, VehicleType …) map directly onto columns, so the client needs minimal change.</w:t>
      </w:r>
    </w:p>
    <w:p>
      <w:pPr>
        <w:spacing w:after="80" w:before="120"/>
        <w:jc w:val="center"/>
      </w:pPr>
      <w:r>
        <w:drawing>
          <wp:inline distT="0" distB="0" distL="0" distR="0">
            <wp:extent cx="5943600" cy="4048125"/>
            <wp:effectExtent t="0" r="0" b="0" l="0"/>
            <wp:docPr id="1" name="diagram3_erd.png" descr="diagram3_erd.png" title="diagram3_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048125"/>
                    </a:xfrm>
                    <a:prstGeom prst="rect">
                      <a:avLst/>
                    </a:prstGeom>
                  </pic:spPr>
                </pic:pic>
              </a:graphicData>
            </a:graphic>
          </wp:inline>
        </w:drawing>
      </w:r>
    </w:p>
    <w:p>
      <w:pPr>
        <w:spacing w:after="200"/>
        <w:jc w:val="center"/>
      </w:pPr>
      <w:r>
        <w:rPr>
          <w:i/>
          <w:iCs/>
          <w:color w:val="475569"/>
          <w:sz w:val="18"/>
          <w:szCs w:val="18"/>
        </w:rPr>
        <w:t xml:space="preserve">Figure 3 — Core relational schema. Hot location data lives in Redis/DynamoDB, not these tables.</w:t>
      </w:r>
    </w:p>
    <w:p>
      <w:pPr>
        <w:pStyle w:val="Heading2"/>
      </w:pPr>
      <w:r>
        <w:t xml:space="preserve">5.1 Table responsibilities</w:t>
      </w:r>
    </w:p>
    <w:tbl>
      <w:tblPr>
        <w:tblW w:type="dxa" w:w="9360"/>
        <w:tblBorders>
          <w:top w:val="single" w:color="CBD5E1" w:sz="1"/>
          <w:left w:val="single" w:color="CBD5E1" w:sz="1"/>
          <w:bottom w:val="single" w:color="CBD5E1" w:sz="1"/>
          <w:right w:val="single" w:color="CBD5E1" w:sz="1"/>
          <w:insideH w:val="single" w:color="CBD5E1" w:sz="1"/>
          <w:insideV w:val="single" w:color="CBD5E1" w:sz="1"/>
        </w:tblBorders>
      </w:tblPr>
      <w:tblGrid>
        <w:gridCol w:w="2400"/>
        <w:gridCol w:w="6960"/>
      </w:tblGrid>
      <w:tr>
        <w:trPr>
          <w:tblHeader/>
        </w:trPr>
        <w:tc>
          <w:tcPr>
            <w:tcW w:type="dxa" w:w="2400"/>
            <w:shd w:fill="1e3a5f" w:val="clear"/>
            <w:tcMar>
              <w:top w:type="dxa" w:w="70"/>
              <w:left w:type="dxa" w:w="110"/>
              <w:bottom w:type="dxa" w:w="70"/>
              <w:right w:type="dxa" w:w="110"/>
            </w:tcMar>
            <w:vAlign w:val="center"/>
          </w:tcPr>
          <w:p>
            <w:r>
              <w:rPr>
                <w:b/>
                <w:bCs/>
                <w:color w:val="FFFFFF"/>
                <w:sz w:val="21"/>
                <w:szCs w:val="21"/>
              </w:rPr>
              <w:t xml:space="preserve">Table</w:t>
            </w:r>
          </w:p>
        </w:tc>
        <w:tc>
          <w:tcPr>
            <w:tcW w:type="dxa" w:w="6960"/>
            <w:shd w:fill="1e3a5f" w:val="clear"/>
            <w:tcMar>
              <w:top w:type="dxa" w:w="70"/>
              <w:left w:type="dxa" w:w="110"/>
              <w:bottom w:type="dxa" w:w="70"/>
              <w:right w:type="dxa" w:w="110"/>
            </w:tcMar>
            <w:vAlign w:val="center"/>
          </w:tcPr>
          <w:p>
            <w:r>
              <w:rPr>
                <w:b/>
                <w:bCs/>
                <w:color w:val="FFFFFF"/>
                <w:sz w:val="21"/>
                <w:szCs w:val="21"/>
              </w:rPr>
              <w:t xml:space="preserve">Purpose</w:t>
            </w:r>
          </w:p>
        </w:tc>
      </w:tr>
      <w:tr>
        <w:trPr>
          <w:tblHeader w:val="false"/>
        </w:trPr>
        <w:tc>
          <w:tcPr>
            <w:tcW w:type="dxa" w:w="2400"/>
            <w:shd w:fill="FFFFFF" w:val="clear"/>
            <w:tcMar>
              <w:top w:type="dxa" w:w="70"/>
              <w:left w:type="dxa" w:w="110"/>
              <w:bottom w:type="dxa" w:w="70"/>
              <w:right w:type="dxa" w:w="110"/>
            </w:tcMar>
            <w:vAlign w:val="center"/>
          </w:tcPr>
          <w:p>
            <w:r>
              <w:rPr>
                <w:b w:val="false"/>
                <w:bCs w:val="false"/>
                <w:color w:val="0f172a"/>
                <w:sz w:val="20"/>
                <w:szCs w:val="20"/>
              </w:rPr>
              <w:t xml:space="preserve">users</w:t>
            </w:r>
          </w:p>
        </w:tc>
        <w:tc>
          <w:tcPr>
            <w:tcW w:type="dxa" w:w="6960"/>
            <w:shd w:fill="FFFFFF" w:val="clear"/>
            <w:tcMar>
              <w:top w:type="dxa" w:w="70"/>
              <w:left w:type="dxa" w:w="110"/>
              <w:bottom w:type="dxa" w:w="70"/>
              <w:right w:type="dxa" w:w="110"/>
            </w:tcMar>
            <w:vAlign w:val="center"/>
          </w:tcPr>
          <w:p>
            <w:r>
              <w:rPr>
                <w:b w:val="false"/>
                <w:bCs w:val="false"/>
                <w:color w:val="0f172a"/>
                <w:sz w:val="20"/>
                <w:szCs w:val="20"/>
              </w:rPr>
              <w:t xml:space="preserve">All people; role + supplier_type enums drive routing (mirrors the app's HomeRouter).</w:t>
            </w:r>
          </w:p>
        </w:tc>
      </w:tr>
      <w:tr>
        <w:trPr>
          <w:tblHeader w:val="false"/>
        </w:trPr>
        <w:tc>
          <w:tcPr>
            <w:tcW w:type="dxa" w:w="2400"/>
            <w:shd w:fill="F1F5F9" w:val="clear"/>
            <w:tcMar>
              <w:top w:type="dxa" w:w="70"/>
              <w:left w:type="dxa" w:w="110"/>
              <w:bottom w:type="dxa" w:w="70"/>
              <w:right w:type="dxa" w:w="110"/>
            </w:tcMar>
            <w:vAlign w:val="center"/>
          </w:tcPr>
          <w:p>
            <w:r>
              <w:rPr>
                <w:b w:val="false"/>
                <w:bCs w:val="false"/>
                <w:color w:val="0f172a"/>
                <w:sz w:val="20"/>
                <w:szCs w:val="20"/>
              </w:rPr>
              <w:t xml:space="preserve">drivers / vehicles</w:t>
            </w:r>
          </w:p>
        </w:tc>
        <w:tc>
          <w:tcPr>
            <w:tcW w:type="dxa" w:w="6960"/>
            <w:shd w:fill="F1F5F9" w:val="clear"/>
            <w:tcMar>
              <w:top w:type="dxa" w:w="70"/>
              <w:left w:type="dxa" w:w="110"/>
              <w:bottom w:type="dxa" w:w="70"/>
              <w:right w:type="dxa" w:w="110"/>
            </w:tcMar>
            <w:vAlign w:val="center"/>
          </w:tcPr>
          <w:p>
            <w:r>
              <w:rPr>
                <w:b w:val="false"/>
                <w:bCs w:val="false"/>
                <w:color w:val="0f172a"/>
                <w:sz w:val="20"/>
                <w:szCs w:val="20"/>
              </w:rPr>
              <w:t xml:space="preserve">Driver profile, online flag, last-known position (denormalized for convenience), vehicle capacity &amp; type.</w:t>
            </w:r>
          </w:p>
        </w:tc>
      </w:tr>
      <w:tr>
        <w:trPr>
          <w:tblHeader w:val="false"/>
        </w:trPr>
        <w:tc>
          <w:tcPr>
            <w:tcW w:type="dxa" w:w="2400"/>
            <w:shd w:fill="FFFFFF" w:val="clear"/>
            <w:tcMar>
              <w:top w:type="dxa" w:w="70"/>
              <w:left w:type="dxa" w:w="110"/>
              <w:bottom w:type="dxa" w:w="70"/>
              <w:right w:type="dxa" w:w="110"/>
            </w:tcMar>
            <w:vAlign w:val="center"/>
          </w:tcPr>
          <w:p>
            <w:r>
              <w:rPr>
                <w:b w:val="false"/>
                <w:bCs w:val="false"/>
                <w:color w:val="0f172a"/>
                <w:sz w:val="20"/>
                <w:szCs w:val="20"/>
              </w:rPr>
              <w:t xml:space="preserve">orders</w:t>
            </w:r>
          </w:p>
        </w:tc>
        <w:tc>
          <w:tcPr>
            <w:tcW w:type="dxa" w:w="6960"/>
            <w:shd w:fill="FFFFFF" w:val="clear"/>
            <w:tcMar>
              <w:top w:type="dxa" w:w="70"/>
              <w:left w:type="dxa" w:w="110"/>
              <w:bottom w:type="dxa" w:w="70"/>
              <w:right w:type="dxa" w:w="110"/>
            </w:tcMar>
            <w:vAlign w:val="center"/>
          </w:tcPr>
          <w:p>
            <w:r>
              <w:rPr>
                <w:b w:val="false"/>
                <w:bCs w:val="false"/>
                <w:color w:val="0f172a"/>
                <w:sz w:val="20"/>
                <w:szCs w:val="20"/>
              </w:rPr>
              <w:t xml:space="preserve">The pickup request and its full lifecycle: parties, waste attributes, pickup/dropoff coordinates, status, price.</w:t>
            </w:r>
          </w:p>
        </w:tc>
      </w:tr>
      <w:tr>
        <w:trPr>
          <w:tblHeader w:val="false"/>
        </w:trPr>
        <w:tc>
          <w:tcPr>
            <w:tcW w:type="dxa" w:w="2400"/>
            <w:shd w:fill="F1F5F9" w:val="clear"/>
            <w:tcMar>
              <w:top w:type="dxa" w:w="70"/>
              <w:left w:type="dxa" w:w="110"/>
              <w:bottom w:type="dxa" w:w="70"/>
              <w:right w:type="dxa" w:w="110"/>
            </w:tcMar>
            <w:vAlign w:val="center"/>
          </w:tcPr>
          <w:p>
            <w:r>
              <w:rPr>
                <w:b w:val="false"/>
                <w:bCs w:val="false"/>
                <w:color w:val="0f172a"/>
                <w:sz w:val="20"/>
                <w:szCs w:val="20"/>
              </w:rPr>
              <w:t xml:space="preserve">order_events</w:t>
            </w:r>
          </w:p>
        </w:tc>
        <w:tc>
          <w:tcPr>
            <w:tcW w:type="dxa" w:w="6960"/>
            <w:shd w:fill="F1F5F9" w:val="clear"/>
            <w:tcMar>
              <w:top w:type="dxa" w:w="70"/>
              <w:left w:type="dxa" w:w="110"/>
              <w:bottom w:type="dxa" w:w="70"/>
              <w:right w:type="dxa" w:w="110"/>
            </w:tcMar>
            <w:vAlign w:val="center"/>
          </w:tcPr>
          <w:p>
            <w:r>
              <w:rPr>
                <w:b w:val="false"/>
                <w:bCs w:val="false"/>
                <w:color w:val="0f172a"/>
                <w:sz w:val="20"/>
                <w:szCs w:val="20"/>
              </w:rPr>
              <w:t xml:space="preserve">Immutable audit log of every status transition (who, when, note) — powers history and disputes.</w:t>
            </w:r>
          </w:p>
        </w:tc>
      </w:tr>
      <w:tr>
        <w:trPr>
          <w:tblHeader w:val="false"/>
        </w:trPr>
        <w:tc>
          <w:tcPr>
            <w:tcW w:type="dxa" w:w="2400"/>
            <w:shd w:fill="FFFFFF" w:val="clear"/>
            <w:tcMar>
              <w:top w:type="dxa" w:w="70"/>
              <w:left w:type="dxa" w:w="110"/>
              <w:bottom w:type="dxa" w:w="70"/>
              <w:right w:type="dxa" w:w="110"/>
            </w:tcMar>
            <w:vAlign w:val="center"/>
          </w:tcPr>
          <w:p>
            <w:r>
              <w:rPr>
                <w:b w:val="false"/>
                <w:bCs w:val="false"/>
                <w:color w:val="0f172a"/>
                <w:sz w:val="20"/>
                <w:szCs w:val="20"/>
              </w:rPr>
              <w:t xml:space="preserve">order_proofs</w:t>
            </w:r>
          </w:p>
        </w:tc>
        <w:tc>
          <w:tcPr>
            <w:tcW w:type="dxa" w:w="6960"/>
            <w:shd w:fill="FFFFFF" w:val="clear"/>
            <w:tcMar>
              <w:top w:type="dxa" w:w="70"/>
              <w:left w:type="dxa" w:w="110"/>
              <w:bottom w:type="dxa" w:w="70"/>
              <w:right w:type="dxa" w:w="110"/>
            </w:tcMar>
            <w:vAlign w:val="center"/>
          </w:tcPr>
          <w:p>
            <w:r>
              <w:rPr>
                <w:b w:val="false"/>
                <w:bCs w:val="false"/>
                <w:color w:val="0f172a"/>
                <w:sz w:val="20"/>
                <w:szCs w:val="20"/>
              </w:rPr>
              <w:t xml:space="preserve">Pointers (S3 keys) to proof-of-pickup / proof-of-delivery photos.</w:t>
            </w:r>
          </w:p>
        </w:tc>
      </w:tr>
      <w:tr>
        <w:trPr>
          <w:tblHeader w:val="false"/>
        </w:trPr>
        <w:tc>
          <w:tcPr>
            <w:tcW w:type="dxa" w:w="2400"/>
            <w:shd w:fill="F1F5F9" w:val="clear"/>
            <w:tcMar>
              <w:top w:type="dxa" w:w="70"/>
              <w:left w:type="dxa" w:w="110"/>
              <w:bottom w:type="dxa" w:w="70"/>
              <w:right w:type="dxa" w:w="110"/>
            </w:tcMar>
            <w:vAlign w:val="center"/>
          </w:tcPr>
          <w:p>
            <w:r>
              <w:rPr>
                <w:b w:val="false"/>
                <w:bCs w:val="false"/>
                <w:color w:val="0f172a"/>
                <w:sz w:val="20"/>
                <w:szCs w:val="20"/>
              </w:rPr>
              <w:t xml:space="preserve">assignments</w:t>
            </w:r>
          </w:p>
        </w:tc>
        <w:tc>
          <w:tcPr>
            <w:tcW w:type="dxa" w:w="6960"/>
            <w:shd w:fill="F1F5F9" w:val="clear"/>
            <w:tcMar>
              <w:top w:type="dxa" w:w="70"/>
              <w:left w:type="dxa" w:w="110"/>
              <w:bottom w:type="dxa" w:w="70"/>
              <w:right w:type="dxa" w:w="110"/>
            </w:tcMar>
            <w:vAlign w:val="center"/>
          </w:tcPr>
          <w:p>
            <w:r>
              <w:rPr>
                <w:b w:val="false"/>
                <w:bCs w:val="false"/>
                <w:color w:val="0f172a"/>
                <w:sz w:val="20"/>
                <w:szCs w:val="20"/>
              </w:rPr>
              <w:t xml:space="preserve">The dispatch offer state machine: which driver was offered, accepted/rejected/timed-out, when.</w:t>
            </w:r>
          </w:p>
        </w:tc>
      </w:tr>
      <w:tr>
        <w:trPr>
          <w:tblHeader w:val="false"/>
        </w:trPr>
        <w:tc>
          <w:tcPr>
            <w:tcW w:type="dxa" w:w="2400"/>
            <w:shd w:fill="FFFFFF" w:val="clear"/>
            <w:tcMar>
              <w:top w:type="dxa" w:w="70"/>
              <w:left w:type="dxa" w:w="110"/>
              <w:bottom w:type="dxa" w:w="70"/>
              <w:right w:type="dxa" w:w="110"/>
            </w:tcMar>
            <w:vAlign w:val="center"/>
          </w:tcPr>
          <w:p>
            <w:r>
              <w:rPr>
                <w:b w:val="false"/>
                <w:bCs w:val="false"/>
                <w:color w:val="0f172a"/>
                <w:sz w:val="20"/>
                <w:szCs w:val="20"/>
              </w:rPr>
              <w:t xml:space="preserve">location_pings</w:t>
            </w:r>
          </w:p>
        </w:tc>
        <w:tc>
          <w:tcPr>
            <w:tcW w:type="dxa" w:w="6960"/>
            <w:shd w:fill="FFFFFF" w:val="clear"/>
            <w:tcMar>
              <w:top w:type="dxa" w:w="70"/>
              <w:left w:type="dxa" w:w="110"/>
              <w:bottom w:type="dxa" w:w="70"/>
              <w:right w:type="dxa" w:w="110"/>
            </w:tcMar>
            <w:vAlign w:val="center"/>
          </w:tcPr>
          <w:p>
            <w:r>
              <w:rPr>
                <w:b w:val="false"/>
                <w:bCs w:val="false"/>
                <w:color w:val="0f172a"/>
                <w:sz w:val="20"/>
                <w:szCs w:val="20"/>
              </w:rPr>
              <w:t xml:space="preserve">Durable breadcrumb history (cold copy). Hot, high-rate writes go to DynamoDB/Redis first.</w:t>
            </w:r>
          </w:p>
        </w:tc>
      </w:tr>
      <w:tr>
        <w:trPr>
          <w:tblHeader w:val="false"/>
        </w:trPr>
        <w:tc>
          <w:tcPr>
            <w:tcW w:type="dxa" w:w="2400"/>
            <w:shd w:fill="F1F5F9" w:val="clear"/>
            <w:tcMar>
              <w:top w:type="dxa" w:w="70"/>
              <w:left w:type="dxa" w:w="110"/>
              <w:bottom w:type="dxa" w:w="70"/>
              <w:right w:type="dxa" w:w="110"/>
            </w:tcMar>
            <w:vAlign w:val="center"/>
          </w:tcPr>
          <w:p>
            <w:r>
              <w:rPr>
                <w:b w:val="false"/>
                <w:bCs w:val="false"/>
                <w:color w:val="0f172a"/>
                <w:sz w:val="20"/>
                <w:szCs w:val="20"/>
              </w:rPr>
              <w:t xml:space="preserve">payments / ratings</w:t>
            </w:r>
          </w:p>
        </w:tc>
        <w:tc>
          <w:tcPr>
            <w:tcW w:type="dxa" w:w="6960"/>
            <w:shd w:fill="F1F5F9" w:val="clear"/>
            <w:tcMar>
              <w:top w:type="dxa" w:w="70"/>
              <w:left w:type="dxa" w:w="110"/>
              <w:bottom w:type="dxa" w:w="70"/>
              <w:right w:type="dxa" w:w="110"/>
            </w:tcMar>
            <w:vAlign w:val="center"/>
          </w:tcPr>
          <w:p>
            <w:r>
              <w:rPr>
                <w:b w:val="false"/>
                <w:bCs w:val="false"/>
                <w:color w:val="0f172a"/>
                <w:sz w:val="20"/>
                <w:szCs w:val="20"/>
              </w:rPr>
              <w:t xml:space="preserve">Order pricing &amp; settlement, and two-way star ratings.</w:t>
            </w:r>
          </w:p>
        </w:tc>
      </w:tr>
    </w:tbl>
    <w:p>
      <w:pPr>
        <w:pStyle w:val="Heading2"/>
      </w:pPr>
      <w:r>
        <w:t xml:space="preserve">5.2 Key DDL (PostgreSQL + PostGIS)</w:t>
      </w:r>
    </w:p>
    <w:p>
      <w:pPr>
        <w:shd w:fill="f1f5f9" w:val="clear"/>
        <w:spacing w:after="0" w:before="60" w:line="252"/>
        <w:ind w:left="120"/>
      </w:pPr>
      <w:r>
        <w:rPr>
          <w:rFonts w:ascii="Consolas" w:cs="Consolas" w:eastAsia="Consolas" w:hAnsi="Consolas"/>
          <w:color w:val="0f172a"/>
          <w:sz w:val="18"/>
          <w:szCs w:val="18"/>
        </w:rPr>
        <w:t xml:space="preserve">CREATE EXTENSION IF NOT EXISTS postgis;</w:t>
      </w:r>
    </w:p>
    <w:p>
      <w:pPr>
        <w:shd w:fill="f1f5f9" w:val="clear"/>
        <w:spacing w:after="0" w:before="0" w:line="252"/>
        <w:ind w:left="120"/>
      </w:pPr>
      <w:r>
        <w:rPr>
          <w:rFonts w:ascii="Consolas" w:cs="Consolas" w:eastAsia="Consolas" w:hAnsi="Consolas"/>
          <w:color w:val="0f172a"/>
          <w:sz w:val="18"/>
          <w:szCs w:val="18"/>
        </w:rPr>
        <w:t xml:space="preserve"> </w:t>
      </w:r>
    </w:p>
    <w:p>
      <w:pPr>
        <w:shd w:fill="f1f5f9" w:val="clear"/>
        <w:spacing w:after="0" w:before="0" w:line="252"/>
        <w:ind w:left="120"/>
      </w:pPr>
      <w:r>
        <w:rPr>
          <w:rFonts w:ascii="Consolas" w:cs="Consolas" w:eastAsia="Consolas" w:hAnsi="Consolas"/>
          <w:color w:val="0f172a"/>
          <w:sz w:val="18"/>
          <w:szCs w:val="18"/>
        </w:rPr>
        <w:t xml:space="preserve">CREATE TYPE order_status AS ENUM ('requested','matched','accepted',</w:t>
      </w:r>
    </w:p>
    <w:p>
      <w:pPr>
        <w:shd w:fill="f1f5f9" w:val="clear"/>
        <w:spacing w:after="0" w:before="0" w:line="252"/>
        <w:ind w:left="120"/>
      </w:pPr>
      <w:r>
        <w:rPr>
          <w:rFonts w:ascii="Consolas" w:cs="Consolas" w:eastAsia="Consolas" w:hAnsi="Consolas"/>
          <w:color w:val="0f172a"/>
          <w:sz w:val="18"/>
          <w:szCs w:val="18"/>
        </w:rPr>
        <w:t xml:space="preserve">  'en_route_pickup','at_pickup','collected','en_route_dropoff',</w:t>
      </w:r>
    </w:p>
    <w:p>
      <w:pPr>
        <w:shd w:fill="f1f5f9" w:val="clear"/>
        <w:spacing w:after="0" w:before="0" w:line="252"/>
        <w:ind w:left="120"/>
      </w:pPr>
      <w:r>
        <w:rPr>
          <w:rFonts w:ascii="Consolas" w:cs="Consolas" w:eastAsia="Consolas" w:hAnsi="Consolas"/>
          <w:color w:val="0f172a"/>
          <w:sz w:val="18"/>
          <w:szCs w:val="18"/>
        </w:rPr>
        <w:t xml:space="preserve">  'delivered','cancelled');</w:t>
      </w:r>
    </w:p>
    <w:p>
      <w:pPr>
        <w:shd w:fill="f1f5f9" w:val="clear"/>
        <w:spacing w:after="0" w:before="0" w:line="252"/>
        <w:ind w:left="120"/>
      </w:pPr>
      <w:r>
        <w:rPr>
          <w:rFonts w:ascii="Consolas" w:cs="Consolas" w:eastAsia="Consolas" w:hAnsi="Consolas"/>
          <w:color w:val="0f172a"/>
          <w:sz w:val="18"/>
          <w:szCs w:val="18"/>
        </w:rPr>
        <w:t xml:space="preserve"> </w:t>
      </w:r>
    </w:p>
    <w:p>
      <w:pPr>
        <w:shd w:fill="f1f5f9" w:val="clear"/>
        <w:spacing w:after="0" w:before="0" w:line="252"/>
        <w:ind w:left="120"/>
      </w:pPr>
      <w:r>
        <w:rPr>
          <w:rFonts w:ascii="Consolas" w:cs="Consolas" w:eastAsia="Consolas" w:hAnsi="Consolas"/>
          <w:color w:val="0f172a"/>
          <w:sz w:val="18"/>
          <w:szCs w:val="18"/>
        </w:rPr>
        <w:t xml:space="preserve">CREATE TABLE orders (</w:t>
      </w:r>
    </w:p>
    <w:p>
      <w:pPr>
        <w:shd w:fill="f1f5f9" w:val="clear"/>
        <w:spacing w:after="0" w:before="0" w:line="252"/>
        <w:ind w:left="120"/>
      </w:pPr>
      <w:r>
        <w:rPr>
          <w:rFonts w:ascii="Consolas" w:cs="Consolas" w:eastAsia="Consolas" w:hAnsi="Consolas"/>
          <w:color w:val="0f172a"/>
          <w:sz w:val="18"/>
          <w:szCs w:val="18"/>
        </w:rPr>
        <w:t xml:space="preserve">  id            uuid PRIMARY KEY DEFAULT gen_random_uuid(),</w:t>
      </w:r>
    </w:p>
    <w:p>
      <w:pPr>
        <w:shd w:fill="f1f5f9" w:val="clear"/>
        <w:spacing w:after="0" w:before="0" w:line="252"/>
        <w:ind w:left="120"/>
      </w:pPr>
      <w:r>
        <w:rPr>
          <w:rFonts w:ascii="Consolas" w:cs="Consolas" w:eastAsia="Consolas" w:hAnsi="Consolas"/>
          <w:color w:val="0f172a"/>
          <w:sz w:val="18"/>
          <w:szCs w:val="18"/>
        </w:rPr>
        <w:t xml:space="preserve">  supplier_id   uuid NOT NULL REFERENCES users(id),</w:t>
      </w:r>
    </w:p>
    <w:p>
      <w:pPr>
        <w:shd w:fill="f1f5f9" w:val="clear"/>
        <w:spacing w:after="0" w:before="0" w:line="252"/>
        <w:ind w:left="120"/>
      </w:pPr>
      <w:r>
        <w:rPr>
          <w:rFonts w:ascii="Consolas" w:cs="Consolas" w:eastAsia="Consolas" w:hAnsi="Consolas"/>
          <w:color w:val="0f172a"/>
          <w:sz w:val="18"/>
          <w:szCs w:val="18"/>
        </w:rPr>
        <w:t xml:space="preserve">  driver_id     uuid REFERENCES drivers(id),</w:t>
      </w:r>
    </w:p>
    <w:p>
      <w:pPr>
        <w:shd w:fill="f1f5f9" w:val="clear"/>
        <w:spacing w:after="0" w:before="0" w:line="252"/>
        <w:ind w:left="120"/>
      </w:pPr>
      <w:r>
        <w:rPr>
          <w:rFonts w:ascii="Consolas" w:cs="Consolas" w:eastAsia="Consolas" w:hAnsi="Consolas"/>
          <w:color w:val="0f172a"/>
          <w:sz w:val="18"/>
          <w:szCs w:val="18"/>
        </w:rPr>
        <w:t xml:space="preserve">  recycler_id   uuid REFERENCES users(id),</w:t>
      </w:r>
    </w:p>
    <w:p>
      <w:pPr>
        <w:shd w:fill="f1f5f9" w:val="clear"/>
        <w:spacing w:after="0" w:before="0" w:line="252"/>
        <w:ind w:left="120"/>
      </w:pPr>
      <w:r>
        <w:rPr>
          <w:rFonts w:ascii="Consolas" w:cs="Consolas" w:eastAsia="Consolas" w:hAnsi="Consolas"/>
          <w:color w:val="0f172a"/>
          <w:sz w:val="18"/>
          <w:szCs w:val="18"/>
        </w:rPr>
        <w:t xml:space="preserve">  order_type    order_type   NOT NULL,</w:t>
      </w:r>
    </w:p>
    <w:p>
      <w:pPr>
        <w:shd w:fill="f1f5f9" w:val="clear"/>
        <w:spacing w:after="0" w:before="0" w:line="252"/>
        <w:ind w:left="120"/>
      </w:pPr>
      <w:r>
        <w:rPr>
          <w:rFonts w:ascii="Consolas" w:cs="Consolas" w:eastAsia="Consolas" w:hAnsi="Consolas"/>
          <w:color w:val="0f172a"/>
          <w:sz w:val="18"/>
          <w:szCs w:val="18"/>
        </w:rPr>
        <w:t xml:space="preserve">  status        order_status NOT NULL DEFAULT 'requested',</w:t>
      </w:r>
    </w:p>
    <w:p>
      <w:pPr>
        <w:shd w:fill="f1f5f9" w:val="clear"/>
        <w:spacing w:after="0" w:before="0" w:line="252"/>
        <w:ind w:left="120"/>
      </w:pPr>
      <w:r>
        <w:rPr>
          <w:rFonts w:ascii="Consolas" w:cs="Consolas" w:eastAsia="Consolas" w:hAnsi="Consolas"/>
          <w:color w:val="0f172a"/>
          <w:sz w:val="18"/>
          <w:szCs w:val="18"/>
        </w:rPr>
        <w:t xml:space="preserve">  waste_type    waste_type   NOT NULL,</w:t>
      </w:r>
    </w:p>
    <w:p>
      <w:pPr>
        <w:shd w:fill="f1f5f9" w:val="clear"/>
        <w:spacing w:after="0" w:before="0" w:line="252"/>
        <w:ind w:left="120"/>
      </w:pPr>
      <w:r>
        <w:rPr>
          <w:rFonts w:ascii="Consolas" w:cs="Consolas" w:eastAsia="Consolas" w:hAnsi="Consolas"/>
          <w:color w:val="0f172a"/>
          <w:sz w:val="18"/>
          <w:szCs w:val="18"/>
        </w:rPr>
        <w:t xml:space="preserve">  waste_form    waste_form   NOT NULL,</w:t>
      </w:r>
    </w:p>
    <w:p>
      <w:pPr>
        <w:shd w:fill="f1f5f9" w:val="clear"/>
        <w:spacing w:after="0" w:before="0" w:line="252"/>
        <w:ind w:left="120"/>
      </w:pPr>
      <w:r>
        <w:rPr>
          <w:rFonts w:ascii="Consolas" w:cs="Consolas" w:eastAsia="Consolas" w:hAnsi="Consolas"/>
          <w:color w:val="0f172a"/>
          <w:sz w:val="18"/>
          <w:szCs w:val="18"/>
        </w:rPr>
        <w:t xml:space="preserve">  weight_cat    weight_category NOT NULL,</w:t>
      </w:r>
    </w:p>
    <w:p>
      <w:pPr>
        <w:shd w:fill="f1f5f9" w:val="clear"/>
        <w:spacing w:after="0" w:before="0" w:line="252"/>
        <w:ind w:left="120"/>
      </w:pPr>
      <w:r>
        <w:rPr>
          <w:rFonts w:ascii="Consolas" w:cs="Consolas" w:eastAsia="Consolas" w:hAnsi="Consolas"/>
          <w:color w:val="0f172a"/>
          <w:sz w:val="18"/>
          <w:szCs w:val="18"/>
        </w:rPr>
        <w:t xml:space="preserve">  pickup_geom   geography(Point,4326) NOT NULL,</w:t>
      </w:r>
    </w:p>
    <w:p>
      <w:pPr>
        <w:shd w:fill="f1f5f9" w:val="clear"/>
        <w:spacing w:after="0" w:before="0" w:line="252"/>
        <w:ind w:left="120"/>
      </w:pPr>
      <w:r>
        <w:rPr>
          <w:rFonts w:ascii="Consolas" w:cs="Consolas" w:eastAsia="Consolas" w:hAnsi="Consolas"/>
          <w:color w:val="0f172a"/>
          <w:sz w:val="18"/>
          <w:szCs w:val="18"/>
        </w:rPr>
        <w:t xml:space="preserve">  dropoff_geom  geography(Point,4326),</w:t>
      </w:r>
    </w:p>
    <w:p>
      <w:pPr>
        <w:shd w:fill="f1f5f9" w:val="clear"/>
        <w:spacing w:after="0" w:before="0" w:line="252"/>
        <w:ind w:left="120"/>
      </w:pPr>
      <w:r>
        <w:rPr>
          <w:rFonts w:ascii="Consolas" w:cs="Consolas" w:eastAsia="Consolas" w:hAnsi="Consolas"/>
          <w:color w:val="0f172a"/>
          <w:sz w:val="18"/>
          <w:szCs w:val="18"/>
        </w:rPr>
        <w:t xml:space="preserve">  price_cents   integer,</w:t>
      </w:r>
    </w:p>
    <w:p>
      <w:pPr>
        <w:shd w:fill="f1f5f9" w:val="clear"/>
        <w:spacing w:after="0" w:before="0" w:line="252"/>
        <w:ind w:left="120"/>
      </w:pPr>
      <w:r>
        <w:rPr>
          <w:rFonts w:ascii="Consolas" w:cs="Consolas" w:eastAsia="Consolas" w:hAnsi="Consolas"/>
          <w:color w:val="0f172a"/>
          <w:sz w:val="18"/>
          <w:szCs w:val="18"/>
        </w:rPr>
        <w:t xml:space="preserve">  created_at    timestamptz NOT NULL DEFAULT now(),</w:t>
      </w:r>
    </w:p>
    <w:p>
      <w:pPr>
        <w:shd w:fill="f1f5f9" w:val="clear"/>
        <w:spacing w:after="0" w:before="0" w:line="252"/>
        <w:ind w:left="120"/>
      </w:pPr>
      <w:r>
        <w:rPr>
          <w:rFonts w:ascii="Consolas" w:cs="Consolas" w:eastAsia="Consolas" w:hAnsi="Consolas"/>
          <w:color w:val="0f172a"/>
          <w:sz w:val="18"/>
          <w:szCs w:val="18"/>
        </w:rPr>
        <w:t xml:space="preserve">  updated_at    timestamptz NOT NULL DEFAULT now()</w:t>
      </w:r>
    </w:p>
    <w:p>
      <w:pPr>
        <w:shd w:fill="f1f5f9" w:val="clear"/>
        <w:spacing w:after="0" w:before="0" w:line="252"/>
        <w:ind w:left="120"/>
      </w:pPr>
      <w:r>
        <w:rPr>
          <w:rFonts w:ascii="Consolas" w:cs="Consolas" w:eastAsia="Consolas" w:hAnsi="Consolas"/>
          <w:color w:val="0f172a"/>
          <w:sz w:val="18"/>
          <w:szCs w:val="18"/>
        </w:rPr>
        <w:t xml:space="preserve">);</w:t>
      </w:r>
    </w:p>
    <w:p>
      <w:pPr>
        <w:shd w:fill="f1f5f9" w:val="clear"/>
        <w:spacing w:after="0" w:before="0" w:line="252"/>
        <w:ind w:left="120"/>
      </w:pPr>
      <w:r>
        <w:rPr>
          <w:rFonts w:ascii="Consolas" w:cs="Consolas" w:eastAsia="Consolas" w:hAnsi="Consolas"/>
          <w:color w:val="0f172a"/>
          <w:sz w:val="18"/>
          <w:szCs w:val="18"/>
        </w:rPr>
        <w:t xml:space="preserve">CREATE INDEX orders_status_idx ON orders(status);</w:t>
      </w:r>
    </w:p>
    <w:p>
      <w:pPr>
        <w:shd w:fill="f1f5f9" w:val="clear"/>
        <w:spacing w:after="0" w:before="0" w:line="252"/>
        <w:ind w:left="120"/>
      </w:pPr>
      <w:r>
        <w:rPr>
          <w:rFonts w:ascii="Consolas" w:cs="Consolas" w:eastAsia="Consolas" w:hAnsi="Consolas"/>
          <w:color w:val="0f172a"/>
          <w:sz w:val="18"/>
          <w:szCs w:val="18"/>
        </w:rPr>
        <w:t xml:space="preserve">CREATE INDEX orders_pickup_gix ON orders USING gist (pickup_geom);</w:t>
      </w:r>
    </w:p>
    <w:p>
      <w:pPr>
        <w:shd w:fill="f1f5f9" w:val="clear"/>
        <w:spacing w:after="0" w:before="0" w:line="252"/>
        <w:ind w:left="120"/>
      </w:pPr>
      <w:r>
        <w:rPr>
          <w:rFonts w:ascii="Consolas" w:cs="Consolas" w:eastAsia="Consolas" w:hAnsi="Consolas"/>
          <w:color w:val="0f172a"/>
          <w:sz w:val="18"/>
          <w:szCs w:val="18"/>
        </w:rPr>
        <w:t xml:space="preserve"> </w:t>
      </w:r>
    </w:p>
    <w:p>
      <w:pPr>
        <w:shd w:fill="f1f5f9" w:val="clear"/>
        <w:spacing w:after="0" w:before="0" w:line="252"/>
        <w:ind w:left="120"/>
      </w:pPr>
      <w:r>
        <w:rPr>
          <w:rFonts w:ascii="Consolas" w:cs="Consolas" w:eastAsia="Consolas" w:hAnsi="Consolas"/>
          <w:color w:val="0f172a"/>
          <w:sz w:val="18"/>
          <w:szCs w:val="18"/>
        </w:rPr>
        <w:t xml:space="preserve">-- durable driver position for PostGIS fallback matching</w:t>
      </w:r>
    </w:p>
    <w:p>
      <w:pPr>
        <w:shd w:fill="f1f5f9" w:val="clear"/>
        <w:spacing w:after="0" w:before="0" w:line="252"/>
        <w:ind w:left="120"/>
      </w:pPr>
      <w:r>
        <w:rPr>
          <w:rFonts w:ascii="Consolas" w:cs="Consolas" w:eastAsia="Consolas" w:hAnsi="Consolas"/>
          <w:color w:val="0f172a"/>
          <w:sz w:val="18"/>
          <w:szCs w:val="18"/>
        </w:rPr>
        <w:t xml:space="preserve">ALTER TABLE drivers ADD COLUMN geom geography(Point,4326);</w:t>
      </w:r>
    </w:p>
    <w:p>
      <w:pPr>
        <w:shd w:fill="f1f5f9" w:val="clear"/>
        <w:spacing w:after="140" w:before="0" w:line="252"/>
        <w:ind w:left="120"/>
      </w:pPr>
      <w:r>
        <w:rPr>
          <w:rFonts w:ascii="Consolas" w:cs="Consolas" w:eastAsia="Consolas" w:hAnsi="Consolas"/>
          <w:color w:val="0f172a"/>
          <w:sz w:val="18"/>
          <w:szCs w:val="18"/>
        </w:rPr>
        <w:t xml:space="preserve">CREATE INDEX drivers_geom_gix ON drivers USING gist (geom) WHERE is_online;</w:t>
      </w:r>
    </w:p>
    <w:p>
      <w:pPr>
        <w:pStyle w:val="Heading2"/>
      </w:pPr>
      <w:r>
        <w:t xml:space="preserve">5.3 Design notes</w:t>
      </w:r>
    </w:p>
    <w:p>
      <w:pPr>
        <w:pStyle w:val="ListParagraph"/>
        <w:numPr>
          <w:ilvl w:val="0"/>
          <w:numId w:val="2"/>
        </w:numPr>
        <w:spacing w:after="60" w:line="270"/>
      </w:pPr>
      <w:r>
        <w:rPr>
          <w:b/>
          <w:bCs/>
        </w:rPr>
        <w:t xml:space="preserve">Keep pings out of the relational store. </w:t>
      </w:r>
      <w:r>
        <w:t xml:space="preserve">location_pings is a cold archive; the live position lives in Redis and the high-rate history in DynamoDB. Writing every ping to Postgres would bloat WAL and starve transactional load.</w:t>
      </w:r>
    </w:p>
    <w:p>
      <w:pPr>
        <w:pStyle w:val="ListParagraph"/>
        <w:numPr>
          <w:ilvl w:val="0"/>
          <w:numId w:val="2"/>
        </w:numPr>
        <w:spacing w:after="60" w:line="270"/>
      </w:pPr>
      <w:r>
        <w:rPr>
          <w:b/>
          <w:bCs/>
        </w:rPr>
        <w:t xml:space="preserve">Append-only events. </w:t>
      </w:r>
      <w:r>
        <w:t xml:space="preserve">order_events is never updated — it is the audit trail that makes disputes and analytics trivial and is friendly to event sourcing later.</w:t>
      </w:r>
    </w:p>
    <w:p>
      <w:pPr>
        <w:pStyle w:val="ListParagraph"/>
        <w:numPr>
          <w:ilvl w:val="0"/>
          <w:numId w:val="2"/>
        </w:numPr>
        <w:spacing w:after="60" w:line="270"/>
      </w:pPr>
      <w:r>
        <w:rPr>
          <w:b/>
          <w:bCs/>
        </w:rPr>
        <w:t xml:space="preserve">Enums match the client. </w:t>
      </w:r>
      <w:r>
        <w:t xml:space="preserve">Define Postgres enums to mirror the Dart enums so labels stay consistent; expose only .label/.shortLabel to users (bilingual) as the app already does.</w:t>
      </w:r>
    </w:p>
    <w:p>
      <w:pPr>
        <w:pStyle w:val="ListParagraph"/>
        <w:numPr>
          <w:ilvl w:val="0"/>
          <w:numId w:val="2"/>
        </w:numPr>
        <w:spacing w:after="60" w:line="270"/>
      </w:pPr>
      <w:r>
        <w:rPr>
          <w:b/>
          <w:bCs/>
        </w:rPr>
        <w:t xml:space="preserve">Row-Level Security. </w:t>
      </w:r>
      <w:r>
        <w:t xml:space="preserve">On Supabase especially, enforce RLS so a supplier can read only their own orders, a driver only assigned orders, etc. — security at the database, not just the API.</w:t>
      </w:r>
    </w:p>
    <w:p>
      <w:r>
        <w:br w:type="page"/>
      </w:r>
    </w:p>
    <w:p>
      <w:pPr>
        <w:pStyle w:val="Heading1"/>
      </w:pPr>
      <w:r>
        <w:t xml:space="preserve">6. AWS-Native vs Supabase-Centric — Comparison &amp; Recommendation</w:t>
      </w:r>
    </w:p>
    <w:p>
      <w:pPr>
        <w:spacing w:after="140" w:line="276"/>
      </w:pPr>
      <w:r>
        <w:t xml:space="preserve">Both can run this product well. The question is cost-to-ship and operational burden now, versus ceiling and control later.</w:t>
      </w:r>
    </w:p>
    <w:tbl>
      <w:tblPr>
        <w:tblW w:type="dxa" w:w="9360"/>
        <w:tblBorders>
          <w:top w:val="single" w:color="CBD5E1" w:sz="1"/>
          <w:left w:val="single" w:color="CBD5E1" w:sz="1"/>
          <w:bottom w:val="single" w:color="CBD5E1" w:sz="1"/>
          <w:right w:val="single" w:color="CBD5E1" w:sz="1"/>
          <w:insideH w:val="single" w:color="CBD5E1" w:sz="1"/>
          <w:insideV w:val="single" w:color="CBD5E1" w:sz="1"/>
        </w:tblBorders>
      </w:tblPr>
      <w:tblGrid>
        <w:gridCol w:w="2300"/>
        <w:gridCol w:w="3530"/>
        <w:gridCol w:w="3530"/>
      </w:tblGrid>
      <w:tr>
        <w:trPr>
          <w:tblHeader/>
        </w:trPr>
        <w:tc>
          <w:tcPr>
            <w:tcW w:type="dxa" w:w="2300"/>
            <w:shd w:fill="1e3a5f" w:val="clear"/>
            <w:tcMar>
              <w:top w:type="dxa" w:w="70"/>
              <w:left w:type="dxa" w:w="110"/>
              <w:bottom w:type="dxa" w:w="70"/>
              <w:right w:type="dxa" w:w="110"/>
            </w:tcMar>
            <w:vAlign w:val="center"/>
          </w:tcPr>
          <w:p>
            <w:r>
              <w:rPr>
                <w:b/>
                <w:bCs/>
                <w:color w:val="FFFFFF"/>
                <w:sz w:val="21"/>
                <w:szCs w:val="21"/>
              </w:rPr>
              <w:t xml:space="preserve">Concern</w:t>
            </w:r>
          </w:p>
        </w:tc>
        <w:tc>
          <w:tcPr>
            <w:tcW w:type="dxa" w:w="3530"/>
            <w:shd w:fill="1e3a5f" w:val="clear"/>
            <w:tcMar>
              <w:top w:type="dxa" w:w="70"/>
              <w:left w:type="dxa" w:w="110"/>
              <w:bottom w:type="dxa" w:w="70"/>
              <w:right w:type="dxa" w:w="110"/>
            </w:tcMar>
            <w:vAlign w:val="center"/>
          </w:tcPr>
          <w:p>
            <w:r>
              <w:rPr>
                <w:b/>
                <w:bCs/>
                <w:color w:val="FFFFFF"/>
                <w:sz w:val="21"/>
                <w:szCs w:val="21"/>
              </w:rPr>
              <w:t xml:space="preserve">AWS-native</w:t>
            </w:r>
          </w:p>
        </w:tc>
        <w:tc>
          <w:tcPr>
            <w:tcW w:type="dxa" w:w="3530"/>
            <w:shd w:fill="1e3a5f" w:val="clear"/>
            <w:tcMar>
              <w:top w:type="dxa" w:w="70"/>
              <w:left w:type="dxa" w:w="110"/>
              <w:bottom w:type="dxa" w:w="70"/>
              <w:right w:type="dxa" w:w="110"/>
            </w:tcMar>
            <w:vAlign w:val="center"/>
          </w:tcPr>
          <w:p>
            <w:r>
              <w:rPr>
                <w:b/>
                <w:bCs/>
                <w:color w:val="FFFFFF"/>
                <w:sz w:val="21"/>
                <w:szCs w:val="21"/>
              </w:rPr>
              <w:t xml:space="preserve">Supabase-centric</w:t>
            </w:r>
          </w:p>
        </w:tc>
      </w:tr>
      <w:tr>
        <w:trPr>
          <w:tblHeader w:val="false"/>
        </w:trPr>
        <w:tc>
          <w:tcPr>
            <w:tcW w:type="dxa" w:w="2300"/>
            <w:shd w:fill="FFFFFF" w:val="clear"/>
            <w:tcMar>
              <w:top w:type="dxa" w:w="70"/>
              <w:left w:type="dxa" w:w="110"/>
              <w:bottom w:type="dxa" w:w="70"/>
              <w:right w:type="dxa" w:w="110"/>
            </w:tcMar>
            <w:vAlign w:val="center"/>
          </w:tcPr>
          <w:p>
            <w:r>
              <w:rPr>
                <w:b w:val="false"/>
                <w:bCs w:val="false"/>
                <w:color w:val="0f172a"/>
                <w:sz w:val="20"/>
                <w:szCs w:val="20"/>
              </w:rPr>
              <w:t xml:space="preserve">Database</w:t>
            </w:r>
          </w:p>
        </w:tc>
        <w:tc>
          <w:tcPr>
            <w:tcW w:type="dxa" w:w="3530"/>
            <w:shd w:fill="FFFFFF" w:val="clear"/>
            <w:tcMar>
              <w:top w:type="dxa" w:w="70"/>
              <w:left w:type="dxa" w:w="110"/>
              <w:bottom w:type="dxa" w:w="70"/>
              <w:right w:type="dxa" w:w="110"/>
            </w:tcMar>
            <w:vAlign w:val="center"/>
          </w:tcPr>
          <w:p>
            <w:r>
              <w:rPr>
                <w:b w:val="false"/>
                <w:bCs w:val="false"/>
                <w:color w:val="0f172a"/>
                <w:sz w:val="20"/>
                <w:szCs w:val="20"/>
              </w:rPr>
              <w:t xml:space="preserve">Aurora PostgreSQL + PostGIS — huge ceiling, more ops/cost</w:t>
            </w:r>
          </w:p>
        </w:tc>
        <w:tc>
          <w:tcPr>
            <w:tcW w:type="dxa" w:w="3530"/>
            <w:shd w:fill="FFFFFF" w:val="clear"/>
            <w:tcMar>
              <w:top w:type="dxa" w:w="70"/>
              <w:left w:type="dxa" w:w="110"/>
              <w:bottom w:type="dxa" w:w="70"/>
              <w:right w:type="dxa" w:w="110"/>
            </w:tcMar>
            <w:vAlign w:val="center"/>
          </w:tcPr>
          <w:p>
            <w:r>
              <w:rPr>
                <w:b w:val="false"/>
                <w:bCs w:val="false"/>
                <w:color w:val="0f172a"/>
                <w:sz w:val="20"/>
                <w:szCs w:val="20"/>
              </w:rPr>
              <w:t xml:space="preserve">Managed Postgres + PostGIS built in — same SQL, far less setup</w:t>
            </w:r>
          </w:p>
        </w:tc>
      </w:tr>
      <w:tr>
        <w:trPr>
          <w:tblHeader w:val="false"/>
        </w:trPr>
        <w:tc>
          <w:tcPr>
            <w:tcW w:type="dxa" w:w="2300"/>
            <w:shd w:fill="F1F5F9" w:val="clear"/>
            <w:tcMar>
              <w:top w:type="dxa" w:w="70"/>
              <w:left w:type="dxa" w:w="110"/>
              <w:bottom w:type="dxa" w:w="70"/>
              <w:right w:type="dxa" w:w="110"/>
            </w:tcMar>
            <w:vAlign w:val="center"/>
          </w:tcPr>
          <w:p>
            <w:r>
              <w:rPr>
                <w:b w:val="false"/>
                <w:bCs w:val="false"/>
                <w:color w:val="0f172a"/>
                <w:sz w:val="20"/>
                <w:szCs w:val="20"/>
              </w:rPr>
              <w:t xml:space="preserve">Auth</w:t>
            </w:r>
          </w:p>
        </w:tc>
        <w:tc>
          <w:tcPr>
            <w:tcW w:type="dxa" w:w="3530"/>
            <w:shd w:fill="F1F5F9" w:val="clear"/>
            <w:tcMar>
              <w:top w:type="dxa" w:w="70"/>
              <w:left w:type="dxa" w:w="110"/>
              <w:bottom w:type="dxa" w:w="70"/>
              <w:right w:type="dxa" w:w="110"/>
            </w:tcMar>
            <w:vAlign w:val="center"/>
          </w:tcPr>
          <w:p>
            <w:r>
              <w:rPr>
                <w:b w:val="false"/>
                <w:bCs w:val="false"/>
                <w:color w:val="0f172a"/>
                <w:sz w:val="20"/>
                <w:szCs w:val="20"/>
              </w:rPr>
              <w:t xml:space="preserve">Cognito (flexible, fiddly)</w:t>
            </w:r>
          </w:p>
        </w:tc>
        <w:tc>
          <w:tcPr>
            <w:tcW w:type="dxa" w:w="3530"/>
            <w:shd w:fill="F1F5F9" w:val="clear"/>
            <w:tcMar>
              <w:top w:type="dxa" w:w="70"/>
              <w:left w:type="dxa" w:w="110"/>
              <w:bottom w:type="dxa" w:w="70"/>
              <w:right w:type="dxa" w:w="110"/>
            </w:tcMar>
            <w:vAlign w:val="center"/>
          </w:tcPr>
          <w:p>
            <w:r>
              <w:rPr>
                <w:b w:val="false"/>
                <w:bCs w:val="false"/>
                <w:color w:val="0f172a"/>
                <w:sz w:val="20"/>
                <w:szCs w:val="20"/>
              </w:rPr>
              <w:t xml:space="preserve">Supabase Auth — phone OTP, JWT, RLS out of the box</w:t>
            </w:r>
          </w:p>
        </w:tc>
      </w:tr>
      <w:tr>
        <w:trPr>
          <w:tblHeader w:val="false"/>
        </w:trPr>
        <w:tc>
          <w:tcPr>
            <w:tcW w:type="dxa" w:w="2300"/>
            <w:shd w:fill="FFFFFF" w:val="clear"/>
            <w:tcMar>
              <w:top w:type="dxa" w:w="70"/>
              <w:left w:type="dxa" w:w="110"/>
              <w:bottom w:type="dxa" w:w="70"/>
              <w:right w:type="dxa" w:w="110"/>
            </w:tcMar>
            <w:vAlign w:val="center"/>
          </w:tcPr>
          <w:p>
            <w:r>
              <w:rPr>
                <w:b w:val="false"/>
                <w:bCs w:val="false"/>
                <w:color w:val="0f172a"/>
                <w:sz w:val="20"/>
                <w:szCs w:val="20"/>
              </w:rPr>
              <w:t xml:space="preserve">Realtime / tracking</w:t>
            </w:r>
          </w:p>
        </w:tc>
        <w:tc>
          <w:tcPr>
            <w:tcW w:type="dxa" w:w="3530"/>
            <w:shd w:fill="FFFFFF" w:val="clear"/>
            <w:tcMar>
              <w:top w:type="dxa" w:w="70"/>
              <w:left w:type="dxa" w:w="110"/>
              <w:bottom w:type="dxa" w:w="70"/>
              <w:right w:type="dxa" w:w="110"/>
            </w:tcMar>
            <w:vAlign w:val="center"/>
          </w:tcPr>
          <w:p>
            <w:r>
              <w:rPr>
                <w:b w:val="false"/>
                <w:bCs w:val="false"/>
                <w:color w:val="0f172a"/>
                <w:sz w:val="20"/>
                <w:szCs w:val="20"/>
              </w:rPr>
              <w:t xml:space="preserve">API Gateway WebSocket or ECS socket fleet + ElastiCache Redis</w:t>
            </w:r>
          </w:p>
        </w:tc>
        <w:tc>
          <w:tcPr>
            <w:tcW w:type="dxa" w:w="3530"/>
            <w:shd w:fill="FFFFFF" w:val="clear"/>
            <w:tcMar>
              <w:top w:type="dxa" w:w="70"/>
              <w:left w:type="dxa" w:w="110"/>
              <w:bottom w:type="dxa" w:w="70"/>
              <w:right w:type="dxa" w:w="110"/>
            </w:tcMar>
            <w:vAlign w:val="center"/>
          </w:tcPr>
          <w:p>
            <w:r>
              <w:rPr>
                <w:b w:val="false"/>
                <w:bCs w:val="false"/>
                <w:color w:val="0f172a"/>
                <w:sz w:val="20"/>
                <w:szCs w:val="20"/>
              </w:rPr>
              <w:t xml:space="preserve">Supabase Realtime is fine for moderate fan-out; heavy geo still wants Redis</w:t>
            </w:r>
          </w:p>
        </w:tc>
      </w:tr>
      <w:tr>
        <w:trPr>
          <w:tblHeader w:val="false"/>
        </w:trPr>
        <w:tc>
          <w:tcPr>
            <w:tcW w:type="dxa" w:w="2300"/>
            <w:shd w:fill="F1F5F9" w:val="clear"/>
            <w:tcMar>
              <w:top w:type="dxa" w:w="70"/>
              <w:left w:type="dxa" w:w="110"/>
              <w:bottom w:type="dxa" w:w="70"/>
              <w:right w:type="dxa" w:w="110"/>
            </w:tcMar>
            <w:vAlign w:val="center"/>
          </w:tcPr>
          <w:p>
            <w:r>
              <w:rPr>
                <w:b w:val="false"/>
                <w:bCs w:val="false"/>
                <w:color w:val="0f172a"/>
                <w:sz w:val="20"/>
                <w:szCs w:val="20"/>
              </w:rPr>
              <w:t xml:space="preserve">Geo / nearest-driver</w:t>
            </w:r>
          </w:p>
        </w:tc>
        <w:tc>
          <w:tcPr>
            <w:tcW w:type="dxa" w:w="3530"/>
            <w:shd w:fill="F1F5F9" w:val="clear"/>
            <w:tcMar>
              <w:top w:type="dxa" w:w="70"/>
              <w:left w:type="dxa" w:w="110"/>
              <w:bottom w:type="dxa" w:w="70"/>
              <w:right w:type="dxa" w:w="110"/>
            </w:tcMar>
            <w:vAlign w:val="center"/>
          </w:tcPr>
          <w:p>
            <w:r>
              <w:rPr>
                <w:b w:val="false"/>
                <w:bCs w:val="false"/>
                <w:color w:val="0f172a"/>
                <w:sz w:val="20"/>
                <w:szCs w:val="20"/>
              </w:rPr>
              <w:t xml:space="preserve">PostGIS + ElastiCache Redis GEOSEARCH</w:t>
            </w:r>
          </w:p>
        </w:tc>
        <w:tc>
          <w:tcPr>
            <w:tcW w:type="dxa" w:w="3530"/>
            <w:shd w:fill="F1F5F9" w:val="clear"/>
            <w:tcMar>
              <w:top w:type="dxa" w:w="70"/>
              <w:left w:type="dxa" w:w="110"/>
              <w:bottom w:type="dxa" w:w="70"/>
              <w:right w:type="dxa" w:w="110"/>
            </w:tcMar>
            <w:vAlign w:val="center"/>
          </w:tcPr>
          <w:p>
            <w:r>
              <w:rPr>
                <w:b w:val="false"/>
                <w:bCs w:val="false"/>
                <w:color w:val="0f172a"/>
                <w:sz w:val="20"/>
                <w:szCs w:val="20"/>
              </w:rPr>
              <w:t xml:space="preserve">PostGIS in Supabase; add managed Redis (Upstash) for hot index</w:t>
            </w:r>
          </w:p>
        </w:tc>
      </w:tr>
      <w:tr>
        <w:trPr>
          <w:tblHeader w:val="false"/>
        </w:trPr>
        <w:tc>
          <w:tcPr>
            <w:tcW w:type="dxa" w:w="2300"/>
            <w:shd w:fill="FFFFFF" w:val="clear"/>
            <w:tcMar>
              <w:top w:type="dxa" w:w="70"/>
              <w:left w:type="dxa" w:w="110"/>
              <w:bottom w:type="dxa" w:w="70"/>
              <w:right w:type="dxa" w:w="110"/>
            </w:tcMar>
            <w:vAlign w:val="center"/>
          </w:tcPr>
          <w:p>
            <w:r>
              <w:rPr>
                <w:b w:val="false"/>
                <w:bCs w:val="false"/>
                <w:color w:val="0f172a"/>
                <w:sz w:val="20"/>
                <w:szCs w:val="20"/>
              </w:rPr>
              <w:t xml:space="preserve">File storage</w:t>
            </w:r>
          </w:p>
        </w:tc>
        <w:tc>
          <w:tcPr>
            <w:tcW w:type="dxa" w:w="3530"/>
            <w:shd w:fill="FFFFFF" w:val="clear"/>
            <w:tcMar>
              <w:top w:type="dxa" w:w="70"/>
              <w:left w:type="dxa" w:w="110"/>
              <w:bottom w:type="dxa" w:w="70"/>
              <w:right w:type="dxa" w:w="110"/>
            </w:tcMar>
            <w:vAlign w:val="center"/>
          </w:tcPr>
          <w:p>
            <w:r>
              <w:rPr>
                <w:b w:val="false"/>
                <w:bCs w:val="false"/>
                <w:color w:val="0f172a"/>
                <w:sz w:val="20"/>
                <w:szCs w:val="20"/>
              </w:rPr>
              <w:t xml:space="preserve">S3 + CloudFront</w:t>
            </w:r>
          </w:p>
        </w:tc>
        <w:tc>
          <w:tcPr>
            <w:tcW w:type="dxa" w:w="3530"/>
            <w:shd w:fill="FFFFFF" w:val="clear"/>
            <w:tcMar>
              <w:top w:type="dxa" w:w="70"/>
              <w:left w:type="dxa" w:w="110"/>
              <w:bottom w:type="dxa" w:w="70"/>
              <w:right w:type="dxa" w:w="110"/>
            </w:tcMar>
            <w:vAlign w:val="center"/>
          </w:tcPr>
          <w:p>
            <w:r>
              <w:rPr>
                <w:b w:val="false"/>
                <w:bCs w:val="false"/>
                <w:color w:val="0f172a"/>
                <w:sz w:val="20"/>
                <w:szCs w:val="20"/>
              </w:rPr>
              <w:t xml:space="preserve">Supabase Storage (S3 under the hood)</w:t>
            </w:r>
          </w:p>
        </w:tc>
      </w:tr>
      <w:tr>
        <w:trPr>
          <w:tblHeader w:val="false"/>
        </w:trPr>
        <w:tc>
          <w:tcPr>
            <w:tcW w:type="dxa" w:w="2300"/>
            <w:shd w:fill="F1F5F9" w:val="clear"/>
            <w:tcMar>
              <w:top w:type="dxa" w:w="70"/>
              <w:left w:type="dxa" w:w="110"/>
              <w:bottom w:type="dxa" w:w="70"/>
              <w:right w:type="dxa" w:w="110"/>
            </w:tcMar>
            <w:vAlign w:val="center"/>
          </w:tcPr>
          <w:p>
            <w:r>
              <w:rPr>
                <w:b w:val="false"/>
                <w:bCs w:val="false"/>
                <w:color w:val="0f172a"/>
                <w:sz w:val="20"/>
                <w:szCs w:val="20"/>
              </w:rPr>
              <w:t xml:space="preserve">Push / SMS</w:t>
            </w:r>
          </w:p>
        </w:tc>
        <w:tc>
          <w:tcPr>
            <w:tcW w:type="dxa" w:w="3530"/>
            <w:shd w:fill="F1F5F9" w:val="clear"/>
            <w:tcMar>
              <w:top w:type="dxa" w:w="70"/>
              <w:left w:type="dxa" w:w="110"/>
              <w:bottom w:type="dxa" w:w="70"/>
              <w:right w:type="dxa" w:w="110"/>
            </w:tcMar>
            <w:vAlign w:val="center"/>
          </w:tcPr>
          <w:p>
            <w:r>
              <w:rPr>
                <w:b w:val="false"/>
                <w:bCs w:val="false"/>
                <w:color w:val="0f172a"/>
                <w:sz w:val="20"/>
                <w:szCs w:val="20"/>
              </w:rPr>
              <w:t xml:space="preserve">Pinpoint</w:t>
            </w:r>
          </w:p>
        </w:tc>
        <w:tc>
          <w:tcPr>
            <w:tcW w:type="dxa" w:w="3530"/>
            <w:shd w:fill="F1F5F9" w:val="clear"/>
            <w:tcMar>
              <w:top w:type="dxa" w:w="70"/>
              <w:left w:type="dxa" w:w="110"/>
              <w:bottom w:type="dxa" w:w="70"/>
              <w:right w:type="dxa" w:w="110"/>
            </w:tcMar>
            <w:vAlign w:val="center"/>
          </w:tcPr>
          <w:p>
            <w:r>
              <w:rPr>
                <w:b w:val="false"/>
                <w:bCs w:val="false"/>
                <w:color w:val="0f172a"/>
                <w:sz w:val="20"/>
                <w:szCs w:val="20"/>
              </w:rPr>
              <w:t xml:space="preserve">Edge Function → FCM/APNs + an SMS provider</w:t>
            </w:r>
          </w:p>
        </w:tc>
      </w:tr>
      <w:tr>
        <w:trPr>
          <w:tblHeader w:val="false"/>
        </w:trPr>
        <w:tc>
          <w:tcPr>
            <w:tcW w:type="dxa" w:w="2300"/>
            <w:shd w:fill="FFFFFF" w:val="clear"/>
            <w:tcMar>
              <w:top w:type="dxa" w:w="70"/>
              <w:left w:type="dxa" w:w="110"/>
              <w:bottom w:type="dxa" w:w="70"/>
              <w:right w:type="dxa" w:w="110"/>
            </w:tcMar>
            <w:vAlign w:val="center"/>
          </w:tcPr>
          <w:p>
            <w:r>
              <w:rPr>
                <w:b w:val="false"/>
                <w:bCs w:val="false"/>
                <w:color w:val="0f172a"/>
                <w:sz w:val="20"/>
                <w:szCs w:val="20"/>
              </w:rPr>
              <w:t xml:space="preserve">Background logic</w:t>
            </w:r>
          </w:p>
        </w:tc>
        <w:tc>
          <w:tcPr>
            <w:tcW w:type="dxa" w:w="3530"/>
            <w:shd w:fill="FFFFFF" w:val="clear"/>
            <w:tcMar>
              <w:top w:type="dxa" w:w="70"/>
              <w:left w:type="dxa" w:w="110"/>
              <w:bottom w:type="dxa" w:w="70"/>
              <w:right w:type="dxa" w:w="110"/>
            </w:tcMar>
            <w:vAlign w:val="center"/>
          </w:tcPr>
          <w:p>
            <w:r>
              <w:rPr>
                <w:b w:val="false"/>
                <w:bCs w:val="false"/>
                <w:color w:val="0f172a"/>
                <w:sz w:val="20"/>
                <w:szCs w:val="20"/>
              </w:rPr>
              <w:t xml:space="preserve">ECS / Lambda + SQS/EventBridge</w:t>
            </w:r>
          </w:p>
        </w:tc>
        <w:tc>
          <w:tcPr>
            <w:tcW w:type="dxa" w:w="3530"/>
            <w:shd w:fill="FFFFFF" w:val="clear"/>
            <w:tcMar>
              <w:top w:type="dxa" w:w="70"/>
              <w:left w:type="dxa" w:w="110"/>
              <w:bottom w:type="dxa" w:w="70"/>
              <w:right w:type="dxa" w:w="110"/>
            </w:tcMar>
            <w:vAlign w:val="center"/>
          </w:tcPr>
          <w:p>
            <w:r>
              <w:rPr>
                <w:b w:val="false"/>
                <w:bCs w:val="false"/>
                <w:color w:val="0f172a"/>
                <w:sz w:val="20"/>
                <w:szCs w:val="20"/>
              </w:rPr>
              <w:t xml:space="preserve">Edge Functions + pg_cron / queues (lighter, less powerful)</w:t>
            </w:r>
          </w:p>
        </w:tc>
      </w:tr>
      <w:tr>
        <w:trPr>
          <w:tblHeader w:val="false"/>
        </w:trPr>
        <w:tc>
          <w:tcPr>
            <w:tcW w:type="dxa" w:w="2300"/>
            <w:shd w:fill="F1F5F9" w:val="clear"/>
            <w:tcMar>
              <w:top w:type="dxa" w:w="70"/>
              <w:left w:type="dxa" w:w="110"/>
              <w:bottom w:type="dxa" w:w="70"/>
              <w:right w:type="dxa" w:w="110"/>
            </w:tcMar>
            <w:vAlign w:val="center"/>
          </w:tcPr>
          <w:p>
            <w:r>
              <w:rPr>
                <w:b w:val="false"/>
                <w:bCs w:val="false"/>
                <w:color w:val="0f172a"/>
                <w:sz w:val="20"/>
                <w:szCs w:val="20"/>
              </w:rPr>
              <w:t xml:space="preserve">Time to launch</w:t>
            </w:r>
          </w:p>
        </w:tc>
        <w:tc>
          <w:tcPr>
            <w:tcW w:type="dxa" w:w="3530"/>
            <w:shd w:fill="F1F5F9" w:val="clear"/>
            <w:tcMar>
              <w:top w:type="dxa" w:w="70"/>
              <w:left w:type="dxa" w:w="110"/>
              <w:bottom w:type="dxa" w:w="70"/>
              <w:right w:type="dxa" w:w="110"/>
            </w:tcMar>
            <w:vAlign w:val="center"/>
          </w:tcPr>
          <w:p>
            <w:r>
              <w:rPr>
                <w:b w:val="false"/>
                <w:bCs w:val="false"/>
                <w:color w:val="0f172a"/>
                <w:sz w:val="20"/>
                <w:szCs w:val="20"/>
              </w:rPr>
              <w:t xml:space="preserve">Slower — more pieces to wire</w:t>
            </w:r>
          </w:p>
        </w:tc>
        <w:tc>
          <w:tcPr>
            <w:tcW w:type="dxa" w:w="3530"/>
            <w:shd w:fill="F1F5F9" w:val="clear"/>
            <w:tcMar>
              <w:top w:type="dxa" w:w="70"/>
              <w:left w:type="dxa" w:w="110"/>
              <w:bottom w:type="dxa" w:w="70"/>
              <w:right w:type="dxa" w:w="110"/>
            </w:tcMar>
            <w:vAlign w:val="center"/>
          </w:tcPr>
          <w:p>
            <w:r>
              <w:rPr>
                <w:b w:val="false"/>
                <w:bCs w:val="false"/>
                <w:color w:val="0f172a"/>
                <w:sz w:val="20"/>
                <w:szCs w:val="20"/>
              </w:rPr>
              <w:t xml:space="preserve">Fast — most of the stack is already there (and in use today)</w:t>
            </w:r>
          </w:p>
        </w:tc>
      </w:tr>
      <w:tr>
        <w:trPr>
          <w:tblHeader w:val="false"/>
        </w:trPr>
        <w:tc>
          <w:tcPr>
            <w:tcW w:type="dxa" w:w="2300"/>
            <w:shd w:fill="FFFFFF" w:val="clear"/>
            <w:tcMar>
              <w:top w:type="dxa" w:w="70"/>
              <w:left w:type="dxa" w:w="110"/>
              <w:bottom w:type="dxa" w:w="70"/>
              <w:right w:type="dxa" w:w="110"/>
            </w:tcMar>
            <w:vAlign w:val="center"/>
          </w:tcPr>
          <w:p>
            <w:r>
              <w:rPr>
                <w:b w:val="false"/>
                <w:bCs w:val="false"/>
                <w:color w:val="0f172a"/>
                <w:sz w:val="20"/>
                <w:szCs w:val="20"/>
              </w:rPr>
              <w:t xml:space="preserve">Ops burden</w:t>
            </w:r>
          </w:p>
        </w:tc>
        <w:tc>
          <w:tcPr>
            <w:tcW w:type="dxa" w:w="3530"/>
            <w:shd w:fill="FFFFFF" w:val="clear"/>
            <w:tcMar>
              <w:top w:type="dxa" w:w="70"/>
              <w:left w:type="dxa" w:w="110"/>
              <w:bottom w:type="dxa" w:w="70"/>
              <w:right w:type="dxa" w:w="110"/>
            </w:tcMar>
            <w:vAlign w:val="center"/>
          </w:tcPr>
          <w:p>
            <w:r>
              <w:rPr>
                <w:b w:val="false"/>
                <w:bCs w:val="false"/>
                <w:color w:val="0f172a"/>
                <w:sz w:val="20"/>
                <w:szCs w:val="20"/>
              </w:rPr>
              <w:t xml:space="preserve">Higher (you run more)</w:t>
            </w:r>
          </w:p>
        </w:tc>
        <w:tc>
          <w:tcPr>
            <w:tcW w:type="dxa" w:w="3530"/>
            <w:shd w:fill="FFFFFF" w:val="clear"/>
            <w:tcMar>
              <w:top w:type="dxa" w:w="70"/>
              <w:left w:type="dxa" w:w="110"/>
              <w:bottom w:type="dxa" w:w="70"/>
              <w:right w:type="dxa" w:w="110"/>
            </w:tcMar>
            <w:vAlign w:val="center"/>
          </w:tcPr>
          <w:p>
            <w:r>
              <w:rPr>
                <w:b w:val="false"/>
                <w:bCs w:val="false"/>
                <w:color w:val="0f172a"/>
                <w:sz w:val="20"/>
                <w:szCs w:val="20"/>
              </w:rPr>
              <w:t xml:space="preserve">Low (managed platform)</w:t>
            </w:r>
          </w:p>
        </w:tc>
      </w:tr>
      <w:tr>
        <w:trPr>
          <w:tblHeader w:val="false"/>
        </w:trPr>
        <w:tc>
          <w:tcPr>
            <w:tcW w:type="dxa" w:w="2300"/>
            <w:shd w:fill="F1F5F9" w:val="clear"/>
            <w:tcMar>
              <w:top w:type="dxa" w:w="70"/>
              <w:left w:type="dxa" w:w="110"/>
              <w:bottom w:type="dxa" w:w="70"/>
              <w:right w:type="dxa" w:w="110"/>
            </w:tcMar>
            <w:vAlign w:val="center"/>
          </w:tcPr>
          <w:p>
            <w:r>
              <w:rPr>
                <w:b w:val="false"/>
                <w:bCs w:val="false"/>
                <w:color w:val="0f172a"/>
                <w:sz w:val="20"/>
                <w:szCs w:val="20"/>
              </w:rPr>
              <w:t xml:space="preserve">Scaling ceiling</w:t>
            </w:r>
          </w:p>
        </w:tc>
        <w:tc>
          <w:tcPr>
            <w:tcW w:type="dxa" w:w="3530"/>
            <w:shd w:fill="F1F5F9" w:val="clear"/>
            <w:tcMar>
              <w:top w:type="dxa" w:w="70"/>
              <w:left w:type="dxa" w:w="110"/>
              <w:bottom w:type="dxa" w:w="70"/>
              <w:right w:type="dxa" w:w="110"/>
            </w:tcMar>
            <w:vAlign w:val="center"/>
          </w:tcPr>
          <w:p>
            <w:r>
              <w:rPr>
                <w:b w:val="false"/>
                <w:bCs w:val="false"/>
                <w:color w:val="0f172a"/>
                <w:sz w:val="20"/>
                <w:szCs w:val="20"/>
              </w:rPr>
              <w:t xml:space="preserve">Very high, multi-region ready</w:t>
            </w:r>
          </w:p>
        </w:tc>
        <w:tc>
          <w:tcPr>
            <w:tcW w:type="dxa" w:w="3530"/>
            <w:shd w:fill="F1F5F9" w:val="clear"/>
            <w:tcMar>
              <w:top w:type="dxa" w:w="70"/>
              <w:left w:type="dxa" w:w="110"/>
              <w:bottom w:type="dxa" w:w="70"/>
              <w:right w:type="dxa" w:w="110"/>
            </w:tcMar>
            <w:vAlign w:val="center"/>
          </w:tcPr>
          <w:p>
            <w:r>
              <w:rPr>
                <w:b w:val="false"/>
                <w:bCs w:val="false"/>
                <w:color w:val="0f172a"/>
                <w:sz w:val="20"/>
                <w:szCs w:val="20"/>
              </w:rPr>
              <w:t xml:space="preserve">High; very large scale eventually favors AWS-native</w:t>
            </w:r>
          </w:p>
        </w:tc>
      </w:tr>
      <w:tr>
        <w:trPr>
          <w:tblHeader w:val="false"/>
        </w:trPr>
        <w:tc>
          <w:tcPr>
            <w:tcW w:type="dxa" w:w="2300"/>
            <w:shd w:fill="FFFFFF" w:val="clear"/>
            <w:tcMar>
              <w:top w:type="dxa" w:w="70"/>
              <w:left w:type="dxa" w:w="110"/>
              <w:bottom w:type="dxa" w:w="70"/>
              <w:right w:type="dxa" w:w="110"/>
            </w:tcMar>
            <w:vAlign w:val="center"/>
          </w:tcPr>
          <w:p>
            <w:r>
              <w:rPr>
                <w:b w:val="false"/>
                <w:bCs w:val="false"/>
                <w:color w:val="0f172a"/>
                <w:sz w:val="20"/>
                <w:szCs w:val="20"/>
              </w:rPr>
              <w:t xml:space="preserve">Monthly cost (growth stage)</w:t>
            </w:r>
          </w:p>
        </w:tc>
        <w:tc>
          <w:tcPr>
            <w:tcW w:type="dxa" w:w="3530"/>
            <w:shd w:fill="FFFFFF" w:val="clear"/>
            <w:tcMar>
              <w:top w:type="dxa" w:w="70"/>
              <w:left w:type="dxa" w:w="110"/>
              <w:bottom w:type="dxa" w:w="70"/>
              <w:right w:type="dxa" w:w="110"/>
            </w:tcMar>
            <w:vAlign w:val="center"/>
          </w:tcPr>
          <w:p>
            <w:r>
              <w:rPr>
                <w:b w:val="false"/>
                <w:bCs w:val="false"/>
                <w:color w:val="0f172a"/>
                <w:sz w:val="20"/>
                <w:szCs w:val="20"/>
              </w:rPr>
              <w:t xml:space="preserve">Higher fixed floor (Aurora, NAT, ALB, Fargate)</w:t>
            </w:r>
          </w:p>
        </w:tc>
        <w:tc>
          <w:tcPr>
            <w:tcW w:type="dxa" w:w="3530"/>
            <w:shd w:fill="FFFFFF" w:val="clear"/>
            <w:tcMar>
              <w:top w:type="dxa" w:w="70"/>
              <w:left w:type="dxa" w:w="110"/>
              <w:bottom w:type="dxa" w:w="70"/>
              <w:right w:type="dxa" w:w="110"/>
            </w:tcMar>
            <w:vAlign w:val="center"/>
          </w:tcPr>
          <w:p>
            <w:r>
              <w:rPr>
                <w:b w:val="false"/>
                <w:bCs w:val="false"/>
                <w:color w:val="0f172a"/>
                <w:sz w:val="20"/>
                <w:szCs w:val="20"/>
              </w:rPr>
              <w:t xml:space="preserve">Lower at this scale; predictable tiers</w:t>
            </w:r>
          </w:p>
        </w:tc>
      </w:tr>
    </w:tbl>
    <w:p>
      <w:pPr>
        <w:pStyle w:val="Heading2"/>
      </w:pPr>
      <w:r>
        <w:t xml:space="preserve">6.1 Recommendation</w:t>
      </w:r>
    </w:p>
    <w:p>
      <w:pPr>
        <w:spacing w:after="140" w:line="276"/>
      </w:pPr>
      <w:r>
        <w:t xml:space="preserve">Given Dwaar already runs on Supabase and the priority is to </w:t>
      </w:r>
      <w:r>
        <w:rPr>
          <w:b/>
          <w:bCs/>
        </w:rPr>
        <w:t xml:space="preserve">ship a reliable tracking product for the Jordan market without a rewrite</w:t>
      </w:r>
      <w:r>
        <w:t xml:space="preserve">, the pragmatic path is a </w:t>
      </w:r>
      <w:r>
        <w:rPr>
          <w:b/>
          <w:bCs/>
        </w:rPr>
        <w:t xml:space="preserve">hybrid</w:t>
      </w:r>
      <w:r>
        <w:t xml:space="preserve">:</w:t>
      </w:r>
    </w:p>
    <w:p>
      <w:pPr>
        <w:pStyle w:val="ListParagraph"/>
        <w:numPr>
          <w:ilvl w:val="0"/>
          <w:numId w:val="3"/>
        </w:numPr>
        <w:spacing w:after="60" w:line="270"/>
      </w:pPr>
      <w:r>
        <w:rPr>
          <w:b/>
          <w:bCs/>
        </w:rPr>
        <w:t xml:space="preserve">Keep Supabase </w:t>
      </w:r>
      <w:r>
        <w:t xml:space="preserve">as Postgres (system of record, PostGIS, RLS) + Auth + Storage. Your existing AppOrderStore → Supabase mirroring stays.</w:t>
      </w:r>
    </w:p>
    <w:p>
      <w:pPr>
        <w:pStyle w:val="ListParagraph"/>
        <w:numPr>
          <w:ilvl w:val="0"/>
          <w:numId w:val="3"/>
        </w:numPr>
        <w:spacing w:after="60" w:line="270"/>
      </w:pPr>
      <w:r>
        <w:rPr>
          <w:b/>
          <w:bCs/>
        </w:rPr>
        <w:t xml:space="preserve">Add a thin AWS real-time tier </w:t>
      </w:r>
      <w:r>
        <w:t xml:space="preserve">only for tracking: a small ECS Fargate WebSocket/Tracking service plus managed Redis (ElastiCache, or Upstash for a serverless start) for the geo index and fan-out.</w:t>
      </w:r>
    </w:p>
    <w:p>
      <w:pPr>
        <w:pStyle w:val="ListParagraph"/>
        <w:numPr>
          <w:ilvl w:val="0"/>
          <w:numId w:val="3"/>
        </w:numPr>
        <w:spacing w:after="60" w:line="270"/>
      </w:pPr>
      <w:r>
        <w:rPr>
          <w:b/>
          <w:bCs/>
        </w:rPr>
        <w:t xml:space="preserve">Use DynamoDB (or a Postgres partitioned table) for ping history </w:t>
      </w:r>
      <w:r>
        <w:t xml:space="preserve">and S3-compatible storage for proofs.</w:t>
      </w:r>
    </w:p>
    <w:p>
      <w:pPr>
        <w:pStyle w:val="ListParagraph"/>
        <w:numPr>
          <w:ilvl w:val="0"/>
          <w:numId w:val="3"/>
        </w:numPr>
        <w:spacing w:after="60" w:line="270"/>
      </w:pPr>
      <w:r>
        <w:rPr>
          <w:b/>
          <w:bCs/>
        </w:rPr>
        <w:t xml:space="preserve">Keep a clean migration seam: </w:t>
      </w:r>
      <w:r>
        <w:t xml:space="preserve">bind every implementation behind the app's existing </w:t>
      </w:r>
      <w:r>
        <w:rPr>
          <w:rFonts w:ascii="Consolas" w:cs="Consolas" w:eastAsia="Consolas" w:hAnsi="Consolas"/>
          <w:sz w:val="19"/>
          <w:szCs w:val="19"/>
        </w:rPr>
        <w:t xml:space="preserve">lib/domain/</w:t>
      </w:r>
      <w:r>
        <w:t xml:space="preserve"> interfaces so swapping Supabase → Aurora later is a config change in main.dart's MultiProvider, not a redesign.</w:t>
      </w:r>
    </w:p>
    <w:p>
      <w:pPr>
        <w:spacing w:after="140" w:line="276"/>
      </w:pPr>
      <w:r>
        <w:t xml:space="preserve">This gives you Supabase's speed-to-market where it shines (auth, CRUD, RLS) and AWS's strength exactly where Supabase is weakest (high-rate geo + fan-out), while the documented AWS-native blueprint (Figure 1) remains the destination when scale or enterprise requirements demand it.</w:t>
      </w:r>
    </w:p>
    <w:p>
      <w:r>
        <w:br w:type="page"/>
      </w:r>
    </w:p>
    <w:p>
      <w:pPr>
        <w:pStyle w:val="Heading1"/>
      </w:pPr>
      <w:r>
        <w:t xml:space="preserve">7. API Design</w:t>
      </w:r>
    </w:p>
    <w:p>
      <w:pPr>
        <w:pStyle w:val="Heading2"/>
      </w:pPr>
      <w:r>
        <w:t xml:space="preserve">7.1 REST endpoints (representative)</w:t>
      </w:r>
    </w:p>
    <w:tbl>
      <w:tblPr>
        <w:tblW w:type="dxa" w:w="9360"/>
        <w:tblBorders>
          <w:top w:val="single" w:color="CBD5E1" w:sz="1"/>
          <w:left w:val="single" w:color="CBD5E1" w:sz="1"/>
          <w:bottom w:val="single" w:color="CBD5E1" w:sz="1"/>
          <w:right w:val="single" w:color="CBD5E1" w:sz="1"/>
          <w:insideH w:val="single" w:color="CBD5E1" w:sz="1"/>
          <w:insideV w:val="single" w:color="CBD5E1" w:sz="1"/>
        </w:tblBorders>
      </w:tblPr>
      <w:tblGrid>
        <w:gridCol w:w="1000"/>
        <w:gridCol w:w="4200"/>
        <w:gridCol w:w="4160"/>
      </w:tblGrid>
      <w:tr>
        <w:trPr>
          <w:tblHeader/>
        </w:trPr>
        <w:tc>
          <w:tcPr>
            <w:tcW w:type="dxa" w:w="1000"/>
            <w:shd w:fill="1e3a5f" w:val="clear"/>
            <w:tcMar>
              <w:top w:type="dxa" w:w="70"/>
              <w:left w:type="dxa" w:w="110"/>
              <w:bottom w:type="dxa" w:w="70"/>
              <w:right w:type="dxa" w:w="110"/>
            </w:tcMar>
            <w:vAlign w:val="center"/>
          </w:tcPr>
          <w:p>
            <w:r>
              <w:rPr>
                <w:b/>
                <w:bCs/>
                <w:color w:val="FFFFFF"/>
                <w:sz w:val="21"/>
                <w:szCs w:val="21"/>
              </w:rPr>
              <w:t xml:space="preserve">Method</w:t>
            </w:r>
          </w:p>
        </w:tc>
        <w:tc>
          <w:tcPr>
            <w:tcW w:type="dxa" w:w="4200"/>
            <w:shd w:fill="1e3a5f" w:val="clear"/>
            <w:tcMar>
              <w:top w:type="dxa" w:w="70"/>
              <w:left w:type="dxa" w:w="110"/>
              <w:bottom w:type="dxa" w:w="70"/>
              <w:right w:type="dxa" w:w="110"/>
            </w:tcMar>
            <w:vAlign w:val="center"/>
          </w:tcPr>
          <w:p>
            <w:r>
              <w:rPr>
                <w:b/>
                <w:bCs/>
                <w:color w:val="FFFFFF"/>
                <w:sz w:val="21"/>
                <w:szCs w:val="21"/>
              </w:rPr>
              <w:t xml:space="preserve">Path</w:t>
            </w:r>
          </w:p>
        </w:tc>
        <w:tc>
          <w:tcPr>
            <w:tcW w:type="dxa" w:w="4160"/>
            <w:shd w:fill="1e3a5f" w:val="clear"/>
            <w:tcMar>
              <w:top w:type="dxa" w:w="70"/>
              <w:left w:type="dxa" w:w="110"/>
              <w:bottom w:type="dxa" w:w="70"/>
              <w:right w:type="dxa" w:w="110"/>
            </w:tcMar>
            <w:vAlign w:val="center"/>
          </w:tcPr>
          <w:p>
            <w:r>
              <w:rPr>
                <w:b/>
                <w:bCs/>
                <w:color w:val="FFFFFF"/>
                <w:sz w:val="21"/>
                <w:szCs w:val="21"/>
              </w:rPr>
              <w:t xml:space="preserve">Purpose</w:t>
            </w:r>
          </w:p>
        </w:tc>
      </w:tr>
      <w:tr>
        <w:trPr>
          <w:tblHeader w:val="false"/>
        </w:trPr>
        <w:tc>
          <w:tcPr>
            <w:tcW w:type="dxa" w:w="1000"/>
            <w:shd w:fill="FFFFFF" w:val="clear"/>
            <w:tcMar>
              <w:top w:type="dxa" w:w="70"/>
              <w:left w:type="dxa" w:w="110"/>
              <w:bottom w:type="dxa" w:w="70"/>
              <w:right w:type="dxa" w:w="110"/>
            </w:tcMar>
            <w:vAlign w:val="center"/>
          </w:tcPr>
          <w:p>
            <w:r>
              <w:rPr>
                <w:b w:val="false"/>
                <w:bCs w:val="false"/>
                <w:color w:val="0f172a"/>
                <w:sz w:val="20"/>
                <w:szCs w:val="20"/>
              </w:rPr>
              <w:t xml:space="preserve">POST</w:t>
            </w:r>
          </w:p>
        </w:tc>
        <w:tc>
          <w:tcPr>
            <w:tcW w:type="dxa" w:w="4200"/>
            <w:shd w:fill="FFFFFF" w:val="clear"/>
            <w:tcMar>
              <w:top w:type="dxa" w:w="70"/>
              <w:left w:type="dxa" w:w="110"/>
              <w:bottom w:type="dxa" w:w="70"/>
              <w:right w:type="dxa" w:w="110"/>
            </w:tcMar>
            <w:vAlign w:val="center"/>
          </w:tcPr>
          <w:p>
            <w:r>
              <w:rPr>
                <w:b w:val="false"/>
                <w:bCs w:val="false"/>
                <w:color w:val="0f172a"/>
                <w:sz w:val="20"/>
                <w:szCs w:val="20"/>
              </w:rPr>
              <w:t xml:space="preserve">/v1/orders</w:t>
            </w:r>
          </w:p>
        </w:tc>
        <w:tc>
          <w:tcPr>
            <w:tcW w:type="dxa" w:w="4160"/>
            <w:shd w:fill="FFFFFF" w:val="clear"/>
            <w:tcMar>
              <w:top w:type="dxa" w:w="70"/>
              <w:left w:type="dxa" w:w="110"/>
              <w:bottom w:type="dxa" w:w="70"/>
              <w:right w:type="dxa" w:w="110"/>
            </w:tcMar>
            <w:vAlign w:val="center"/>
          </w:tcPr>
          <w:p>
            <w:r>
              <w:rPr>
                <w:b w:val="false"/>
                <w:bCs w:val="false"/>
                <w:color w:val="0f172a"/>
                <w:sz w:val="20"/>
                <w:szCs w:val="20"/>
              </w:rPr>
              <w:t xml:space="preserve">Supplier creates a pickup request</w:t>
            </w:r>
          </w:p>
        </w:tc>
      </w:tr>
      <w:tr>
        <w:trPr>
          <w:tblHeader w:val="false"/>
        </w:trPr>
        <w:tc>
          <w:tcPr>
            <w:tcW w:type="dxa" w:w="1000"/>
            <w:shd w:fill="F1F5F9" w:val="clear"/>
            <w:tcMar>
              <w:top w:type="dxa" w:w="70"/>
              <w:left w:type="dxa" w:w="110"/>
              <w:bottom w:type="dxa" w:w="70"/>
              <w:right w:type="dxa" w:w="110"/>
            </w:tcMar>
            <w:vAlign w:val="center"/>
          </w:tcPr>
          <w:p>
            <w:r>
              <w:rPr>
                <w:b w:val="false"/>
                <w:bCs w:val="false"/>
                <w:color w:val="0f172a"/>
                <w:sz w:val="20"/>
                <w:szCs w:val="20"/>
              </w:rPr>
              <w:t xml:space="preserve">GET</w:t>
            </w:r>
          </w:p>
        </w:tc>
        <w:tc>
          <w:tcPr>
            <w:tcW w:type="dxa" w:w="4200"/>
            <w:shd w:fill="F1F5F9" w:val="clear"/>
            <w:tcMar>
              <w:top w:type="dxa" w:w="70"/>
              <w:left w:type="dxa" w:w="110"/>
              <w:bottom w:type="dxa" w:w="70"/>
              <w:right w:type="dxa" w:w="110"/>
            </w:tcMar>
            <w:vAlign w:val="center"/>
          </w:tcPr>
          <w:p>
            <w:r>
              <w:rPr>
                <w:b w:val="false"/>
                <w:bCs w:val="false"/>
                <w:color w:val="0f172a"/>
                <w:sz w:val="20"/>
                <w:szCs w:val="20"/>
              </w:rPr>
              <w:t xml:space="preserve">/v1/orders/{id}</w:t>
            </w:r>
          </w:p>
        </w:tc>
        <w:tc>
          <w:tcPr>
            <w:tcW w:type="dxa" w:w="4160"/>
            <w:shd w:fill="F1F5F9" w:val="clear"/>
            <w:tcMar>
              <w:top w:type="dxa" w:w="70"/>
              <w:left w:type="dxa" w:w="110"/>
              <w:bottom w:type="dxa" w:w="70"/>
              <w:right w:type="dxa" w:w="110"/>
            </w:tcMar>
            <w:vAlign w:val="center"/>
          </w:tcPr>
          <w:p>
            <w:r>
              <w:rPr>
                <w:b w:val="false"/>
                <w:bCs w:val="false"/>
                <w:color w:val="0f172a"/>
                <w:sz w:val="20"/>
                <w:szCs w:val="20"/>
              </w:rPr>
              <w:t xml:space="preserve">Order detail + current status</w:t>
            </w:r>
          </w:p>
        </w:tc>
      </w:tr>
      <w:tr>
        <w:trPr>
          <w:tblHeader w:val="false"/>
        </w:trPr>
        <w:tc>
          <w:tcPr>
            <w:tcW w:type="dxa" w:w="1000"/>
            <w:shd w:fill="FFFFFF" w:val="clear"/>
            <w:tcMar>
              <w:top w:type="dxa" w:w="70"/>
              <w:left w:type="dxa" w:w="110"/>
              <w:bottom w:type="dxa" w:w="70"/>
              <w:right w:type="dxa" w:w="110"/>
            </w:tcMar>
            <w:vAlign w:val="center"/>
          </w:tcPr>
          <w:p>
            <w:r>
              <w:rPr>
                <w:b w:val="false"/>
                <w:bCs w:val="false"/>
                <w:color w:val="0f172a"/>
                <w:sz w:val="20"/>
                <w:szCs w:val="20"/>
              </w:rPr>
              <w:t xml:space="preserve">GET</w:t>
            </w:r>
          </w:p>
        </w:tc>
        <w:tc>
          <w:tcPr>
            <w:tcW w:type="dxa" w:w="4200"/>
            <w:shd w:fill="FFFFFF" w:val="clear"/>
            <w:tcMar>
              <w:top w:type="dxa" w:w="70"/>
              <w:left w:type="dxa" w:w="110"/>
              <w:bottom w:type="dxa" w:w="70"/>
              <w:right w:type="dxa" w:w="110"/>
            </w:tcMar>
            <w:vAlign w:val="center"/>
          </w:tcPr>
          <w:p>
            <w:r>
              <w:rPr>
                <w:b w:val="false"/>
                <w:bCs w:val="false"/>
                <w:color w:val="0f172a"/>
                <w:sz w:val="20"/>
                <w:szCs w:val="20"/>
              </w:rPr>
              <w:t xml:space="preserve">/v1/orders?role=driver&amp;status=active</w:t>
            </w:r>
          </w:p>
        </w:tc>
        <w:tc>
          <w:tcPr>
            <w:tcW w:type="dxa" w:w="4160"/>
            <w:shd w:fill="FFFFFF" w:val="clear"/>
            <w:tcMar>
              <w:top w:type="dxa" w:w="70"/>
              <w:left w:type="dxa" w:w="110"/>
              <w:bottom w:type="dxa" w:w="70"/>
              <w:right w:type="dxa" w:w="110"/>
            </w:tcMar>
            <w:vAlign w:val="center"/>
          </w:tcPr>
          <w:p>
            <w:r>
              <w:rPr>
                <w:b w:val="false"/>
                <w:bCs w:val="false"/>
                <w:color w:val="0f172a"/>
                <w:sz w:val="20"/>
                <w:szCs w:val="20"/>
              </w:rPr>
              <w:t xml:space="preserve">Role-scoped order lists</w:t>
            </w:r>
          </w:p>
        </w:tc>
      </w:tr>
      <w:tr>
        <w:trPr>
          <w:tblHeader w:val="false"/>
        </w:trPr>
        <w:tc>
          <w:tcPr>
            <w:tcW w:type="dxa" w:w="1000"/>
            <w:shd w:fill="F1F5F9" w:val="clear"/>
            <w:tcMar>
              <w:top w:type="dxa" w:w="70"/>
              <w:left w:type="dxa" w:w="110"/>
              <w:bottom w:type="dxa" w:w="70"/>
              <w:right w:type="dxa" w:w="110"/>
            </w:tcMar>
            <w:vAlign w:val="center"/>
          </w:tcPr>
          <w:p>
            <w:r>
              <w:rPr>
                <w:b w:val="false"/>
                <w:bCs w:val="false"/>
                <w:color w:val="0f172a"/>
                <w:sz w:val="20"/>
                <w:szCs w:val="20"/>
              </w:rPr>
              <w:t xml:space="preserve">POST</w:t>
            </w:r>
          </w:p>
        </w:tc>
        <w:tc>
          <w:tcPr>
            <w:tcW w:type="dxa" w:w="4200"/>
            <w:shd w:fill="F1F5F9" w:val="clear"/>
            <w:tcMar>
              <w:top w:type="dxa" w:w="70"/>
              <w:left w:type="dxa" w:w="110"/>
              <w:bottom w:type="dxa" w:w="70"/>
              <w:right w:type="dxa" w:w="110"/>
            </w:tcMar>
            <w:vAlign w:val="center"/>
          </w:tcPr>
          <w:p>
            <w:r>
              <w:rPr>
                <w:b w:val="false"/>
                <w:bCs w:val="false"/>
                <w:color w:val="0f172a"/>
                <w:sz w:val="20"/>
                <w:szCs w:val="20"/>
              </w:rPr>
              <w:t xml:space="preserve">/v1/orders/{id}/accept</w:t>
            </w:r>
          </w:p>
        </w:tc>
        <w:tc>
          <w:tcPr>
            <w:tcW w:type="dxa" w:w="4160"/>
            <w:shd w:fill="F1F5F9" w:val="clear"/>
            <w:tcMar>
              <w:top w:type="dxa" w:w="70"/>
              <w:left w:type="dxa" w:w="110"/>
              <w:bottom w:type="dxa" w:w="70"/>
              <w:right w:type="dxa" w:w="110"/>
            </w:tcMar>
            <w:vAlign w:val="center"/>
          </w:tcPr>
          <w:p>
            <w:r>
              <w:rPr>
                <w:b w:val="false"/>
                <w:bCs w:val="false"/>
                <w:color w:val="0f172a"/>
                <w:sz w:val="20"/>
                <w:szCs w:val="20"/>
              </w:rPr>
              <w:t xml:space="preserve">Driver accepts an offered order</w:t>
            </w:r>
          </w:p>
        </w:tc>
      </w:tr>
      <w:tr>
        <w:trPr>
          <w:tblHeader w:val="false"/>
        </w:trPr>
        <w:tc>
          <w:tcPr>
            <w:tcW w:type="dxa" w:w="1000"/>
            <w:shd w:fill="FFFFFF" w:val="clear"/>
            <w:tcMar>
              <w:top w:type="dxa" w:w="70"/>
              <w:left w:type="dxa" w:w="110"/>
              <w:bottom w:type="dxa" w:w="70"/>
              <w:right w:type="dxa" w:w="110"/>
            </w:tcMar>
            <w:vAlign w:val="center"/>
          </w:tcPr>
          <w:p>
            <w:r>
              <w:rPr>
                <w:b w:val="false"/>
                <w:bCs w:val="false"/>
                <w:color w:val="0f172a"/>
                <w:sz w:val="20"/>
                <w:szCs w:val="20"/>
              </w:rPr>
              <w:t xml:space="preserve">POST</w:t>
            </w:r>
          </w:p>
        </w:tc>
        <w:tc>
          <w:tcPr>
            <w:tcW w:type="dxa" w:w="4200"/>
            <w:shd w:fill="FFFFFF" w:val="clear"/>
            <w:tcMar>
              <w:top w:type="dxa" w:w="70"/>
              <w:left w:type="dxa" w:w="110"/>
              <w:bottom w:type="dxa" w:w="70"/>
              <w:right w:type="dxa" w:w="110"/>
            </w:tcMar>
            <w:vAlign w:val="center"/>
          </w:tcPr>
          <w:p>
            <w:r>
              <w:rPr>
                <w:b w:val="false"/>
                <w:bCs w:val="false"/>
                <w:color w:val="0f172a"/>
                <w:sz w:val="20"/>
                <w:szCs w:val="20"/>
              </w:rPr>
              <w:t xml:space="preserve">/v1/orders/{id}/status</w:t>
            </w:r>
          </w:p>
        </w:tc>
        <w:tc>
          <w:tcPr>
            <w:tcW w:type="dxa" w:w="4160"/>
            <w:shd w:fill="FFFFFF" w:val="clear"/>
            <w:tcMar>
              <w:top w:type="dxa" w:w="70"/>
              <w:left w:type="dxa" w:w="110"/>
              <w:bottom w:type="dxa" w:w="70"/>
              <w:right w:type="dxa" w:w="110"/>
            </w:tcMar>
            <w:vAlign w:val="center"/>
          </w:tcPr>
          <w:p>
            <w:r>
              <w:rPr>
                <w:b w:val="false"/>
                <w:bCs w:val="false"/>
                <w:color w:val="0f172a"/>
                <w:sz w:val="20"/>
                <w:szCs w:val="20"/>
              </w:rPr>
              <w:t xml:space="preserve">Advance lifecycle (collected, delivered, …)</w:t>
            </w:r>
          </w:p>
        </w:tc>
      </w:tr>
      <w:tr>
        <w:trPr>
          <w:tblHeader w:val="false"/>
        </w:trPr>
        <w:tc>
          <w:tcPr>
            <w:tcW w:type="dxa" w:w="1000"/>
            <w:shd w:fill="F1F5F9" w:val="clear"/>
            <w:tcMar>
              <w:top w:type="dxa" w:w="70"/>
              <w:left w:type="dxa" w:w="110"/>
              <w:bottom w:type="dxa" w:w="70"/>
              <w:right w:type="dxa" w:w="110"/>
            </w:tcMar>
            <w:vAlign w:val="center"/>
          </w:tcPr>
          <w:p>
            <w:r>
              <w:rPr>
                <w:b w:val="false"/>
                <w:bCs w:val="false"/>
                <w:color w:val="0f172a"/>
                <w:sz w:val="20"/>
                <w:szCs w:val="20"/>
              </w:rPr>
              <w:t xml:space="preserve">POST</w:t>
            </w:r>
          </w:p>
        </w:tc>
        <w:tc>
          <w:tcPr>
            <w:tcW w:type="dxa" w:w="4200"/>
            <w:shd w:fill="F1F5F9" w:val="clear"/>
            <w:tcMar>
              <w:top w:type="dxa" w:w="70"/>
              <w:left w:type="dxa" w:w="110"/>
              <w:bottom w:type="dxa" w:w="70"/>
              <w:right w:type="dxa" w:w="110"/>
            </w:tcMar>
            <w:vAlign w:val="center"/>
          </w:tcPr>
          <w:p>
            <w:r>
              <w:rPr>
                <w:b w:val="false"/>
                <w:bCs w:val="false"/>
                <w:color w:val="0f172a"/>
                <w:sz w:val="20"/>
                <w:szCs w:val="20"/>
              </w:rPr>
              <w:t xml:space="preserve">/v1/orders/{id}/proofs</w:t>
            </w:r>
          </w:p>
        </w:tc>
        <w:tc>
          <w:tcPr>
            <w:tcW w:type="dxa" w:w="4160"/>
            <w:shd w:fill="F1F5F9" w:val="clear"/>
            <w:tcMar>
              <w:top w:type="dxa" w:w="70"/>
              <w:left w:type="dxa" w:w="110"/>
              <w:bottom w:type="dxa" w:w="70"/>
              <w:right w:type="dxa" w:w="110"/>
            </w:tcMar>
            <w:vAlign w:val="center"/>
          </w:tcPr>
          <w:p>
            <w:r>
              <w:rPr>
                <w:b w:val="false"/>
                <w:bCs w:val="false"/>
                <w:color w:val="0f172a"/>
                <w:sz w:val="20"/>
                <w:szCs w:val="20"/>
              </w:rPr>
              <w:t xml:space="preserve">Upload proof photo (returns S3 signed URL)</w:t>
            </w:r>
          </w:p>
        </w:tc>
      </w:tr>
      <w:tr>
        <w:trPr>
          <w:tblHeader w:val="false"/>
        </w:trPr>
        <w:tc>
          <w:tcPr>
            <w:tcW w:type="dxa" w:w="1000"/>
            <w:shd w:fill="FFFFFF" w:val="clear"/>
            <w:tcMar>
              <w:top w:type="dxa" w:w="70"/>
              <w:left w:type="dxa" w:w="110"/>
              <w:bottom w:type="dxa" w:w="70"/>
              <w:right w:type="dxa" w:w="110"/>
            </w:tcMar>
            <w:vAlign w:val="center"/>
          </w:tcPr>
          <w:p>
            <w:r>
              <w:rPr>
                <w:b w:val="false"/>
                <w:bCs w:val="false"/>
                <w:color w:val="0f172a"/>
                <w:sz w:val="20"/>
                <w:szCs w:val="20"/>
              </w:rPr>
              <w:t xml:space="preserve">GET</w:t>
            </w:r>
          </w:p>
        </w:tc>
        <w:tc>
          <w:tcPr>
            <w:tcW w:type="dxa" w:w="4200"/>
            <w:shd w:fill="FFFFFF" w:val="clear"/>
            <w:tcMar>
              <w:top w:type="dxa" w:w="70"/>
              <w:left w:type="dxa" w:w="110"/>
              <w:bottom w:type="dxa" w:w="70"/>
              <w:right w:type="dxa" w:w="110"/>
            </w:tcMar>
            <w:vAlign w:val="center"/>
          </w:tcPr>
          <w:p>
            <w:r>
              <w:rPr>
                <w:b w:val="false"/>
                <w:bCs w:val="false"/>
                <w:color w:val="0f172a"/>
                <w:sz w:val="20"/>
                <w:szCs w:val="20"/>
              </w:rPr>
              <w:t xml:space="preserve">/v1/drivers/nearby?lat&amp;lng</w:t>
            </w:r>
          </w:p>
        </w:tc>
        <w:tc>
          <w:tcPr>
            <w:tcW w:type="dxa" w:w="4160"/>
            <w:shd w:fill="FFFFFF" w:val="clear"/>
            <w:tcMar>
              <w:top w:type="dxa" w:w="70"/>
              <w:left w:type="dxa" w:w="110"/>
              <w:bottom w:type="dxa" w:w="70"/>
              <w:right w:type="dxa" w:w="110"/>
            </w:tcMar>
            <w:vAlign w:val="center"/>
          </w:tcPr>
          <w:p>
            <w:r>
              <w:rPr>
                <w:b w:val="false"/>
                <w:bCs w:val="false"/>
                <w:color w:val="0f172a"/>
                <w:sz w:val="20"/>
                <w:szCs w:val="20"/>
              </w:rPr>
              <w:t xml:space="preserve">Admin/diagnostics nearest-driver query</w:t>
            </w:r>
          </w:p>
        </w:tc>
      </w:tr>
      <w:tr>
        <w:trPr>
          <w:tblHeader w:val="false"/>
        </w:trPr>
        <w:tc>
          <w:tcPr>
            <w:tcW w:type="dxa" w:w="1000"/>
            <w:shd w:fill="F1F5F9" w:val="clear"/>
            <w:tcMar>
              <w:top w:type="dxa" w:w="70"/>
              <w:left w:type="dxa" w:w="110"/>
              <w:bottom w:type="dxa" w:w="70"/>
              <w:right w:type="dxa" w:w="110"/>
            </w:tcMar>
            <w:vAlign w:val="center"/>
          </w:tcPr>
          <w:p>
            <w:r>
              <w:rPr>
                <w:b w:val="false"/>
                <w:bCs w:val="false"/>
                <w:color w:val="0f172a"/>
                <w:sz w:val="20"/>
                <w:szCs w:val="20"/>
              </w:rPr>
              <w:t xml:space="preserve">POST</w:t>
            </w:r>
          </w:p>
        </w:tc>
        <w:tc>
          <w:tcPr>
            <w:tcW w:type="dxa" w:w="4200"/>
            <w:shd w:fill="F1F5F9" w:val="clear"/>
            <w:tcMar>
              <w:top w:type="dxa" w:w="70"/>
              <w:left w:type="dxa" w:w="110"/>
              <w:bottom w:type="dxa" w:w="70"/>
              <w:right w:type="dxa" w:w="110"/>
            </w:tcMar>
            <w:vAlign w:val="center"/>
          </w:tcPr>
          <w:p>
            <w:r>
              <w:rPr>
                <w:b w:val="false"/>
                <w:bCs w:val="false"/>
                <w:color w:val="0f172a"/>
                <w:sz w:val="20"/>
                <w:szCs w:val="20"/>
              </w:rPr>
              <w:t xml:space="preserve">/v1/payments/{orderId}</w:t>
            </w:r>
          </w:p>
        </w:tc>
        <w:tc>
          <w:tcPr>
            <w:tcW w:type="dxa" w:w="4160"/>
            <w:shd w:fill="F1F5F9" w:val="clear"/>
            <w:tcMar>
              <w:top w:type="dxa" w:w="70"/>
              <w:left w:type="dxa" w:w="110"/>
              <w:bottom w:type="dxa" w:w="70"/>
              <w:right w:type="dxa" w:w="110"/>
            </w:tcMar>
            <w:vAlign w:val="center"/>
          </w:tcPr>
          <w:p>
            <w:r>
              <w:rPr>
                <w:b w:val="false"/>
                <w:bCs w:val="false"/>
                <w:color w:val="0f172a"/>
                <w:sz w:val="20"/>
                <w:szCs w:val="20"/>
              </w:rPr>
              <w:t xml:space="preserve">Settle / record payment</w:t>
            </w:r>
          </w:p>
        </w:tc>
      </w:tr>
      <w:tr>
        <w:trPr>
          <w:tblHeader w:val="false"/>
        </w:trPr>
        <w:tc>
          <w:tcPr>
            <w:tcW w:type="dxa" w:w="1000"/>
            <w:shd w:fill="FFFFFF" w:val="clear"/>
            <w:tcMar>
              <w:top w:type="dxa" w:w="70"/>
              <w:left w:type="dxa" w:w="110"/>
              <w:bottom w:type="dxa" w:w="70"/>
              <w:right w:type="dxa" w:w="110"/>
            </w:tcMar>
            <w:vAlign w:val="center"/>
          </w:tcPr>
          <w:p>
            <w:r>
              <w:rPr>
                <w:b w:val="false"/>
                <w:bCs w:val="false"/>
                <w:color w:val="0f172a"/>
                <w:sz w:val="20"/>
                <w:szCs w:val="20"/>
              </w:rPr>
              <w:t xml:space="preserve">POST</w:t>
            </w:r>
          </w:p>
        </w:tc>
        <w:tc>
          <w:tcPr>
            <w:tcW w:type="dxa" w:w="4200"/>
            <w:shd w:fill="FFFFFF" w:val="clear"/>
            <w:tcMar>
              <w:top w:type="dxa" w:w="70"/>
              <w:left w:type="dxa" w:w="110"/>
              <w:bottom w:type="dxa" w:w="70"/>
              <w:right w:type="dxa" w:w="110"/>
            </w:tcMar>
            <w:vAlign w:val="center"/>
          </w:tcPr>
          <w:p>
            <w:r>
              <w:rPr>
                <w:b w:val="false"/>
                <w:bCs w:val="false"/>
                <w:color w:val="0f172a"/>
                <w:sz w:val="20"/>
                <w:szCs w:val="20"/>
              </w:rPr>
              <w:t xml:space="preserve">/v1/ratings</w:t>
            </w:r>
          </w:p>
        </w:tc>
        <w:tc>
          <w:tcPr>
            <w:tcW w:type="dxa" w:w="4160"/>
            <w:shd w:fill="FFFFFF" w:val="clear"/>
            <w:tcMar>
              <w:top w:type="dxa" w:w="70"/>
              <w:left w:type="dxa" w:w="110"/>
              <w:bottom w:type="dxa" w:w="70"/>
              <w:right w:type="dxa" w:w="110"/>
            </w:tcMar>
            <w:vAlign w:val="center"/>
          </w:tcPr>
          <w:p>
            <w:r>
              <w:rPr>
                <w:b w:val="false"/>
                <w:bCs w:val="false"/>
                <w:color w:val="0f172a"/>
                <w:sz w:val="20"/>
                <w:szCs w:val="20"/>
              </w:rPr>
              <w:t xml:space="preserve">Submit a rating after delivery</w:t>
            </w:r>
          </w:p>
        </w:tc>
      </w:tr>
    </w:tbl>
    <w:p>
      <w:pPr>
        <w:pStyle w:val="Heading2"/>
      </w:pPr>
      <w:r>
        <w:t xml:space="preserve">7.2 WebSocket events</w:t>
      </w:r>
    </w:p>
    <w:tbl>
      <w:tblPr>
        <w:tblW w:type="dxa" w:w="9360"/>
        <w:tblBorders>
          <w:top w:val="single" w:color="CBD5E1" w:sz="1"/>
          <w:left w:val="single" w:color="CBD5E1" w:sz="1"/>
          <w:bottom w:val="single" w:color="CBD5E1" w:sz="1"/>
          <w:right w:val="single" w:color="CBD5E1" w:sz="1"/>
          <w:insideH w:val="single" w:color="CBD5E1" w:sz="1"/>
          <w:insideV w:val="single" w:color="CBD5E1" w:sz="1"/>
        </w:tblBorders>
      </w:tblPr>
      <w:tblGrid>
        <w:gridCol w:w="3200"/>
        <w:gridCol w:w="1500"/>
        <w:gridCol w:w="4660"/>
      </w:tblGrid>
      <w:tr>
        <w:trPr>
          <w:tblHeader/>
        </w:trPr>
        <w:tc>
          <w:tcPr>
            <w:tcW w:type="dxa" w:w="3200"/>
            <w:shd w:fill="1e3a5f" w:val="clear"/>
            <w:tcMar>
              <w:top w:type="dxa" w:w="70"/>
              <w:left w:type="dxa" w:w="110"/>
              <w:bottom w:type="dxa" w:w="70"/>
              <w:right w:type="dxa" w:w="110"/>
            </w:tcMar>
            <w:vAlign w:val="center"/>
          </w:tcPr>
          <w:p>
            <w:r>
              <w:rPr>
                <w:b/>
                <w:bCs/>
                <w:color w:val="FFFFFF"/>
                <w:sz w:val="21"/>
                <w:szCs w:val="21"/>
              </w:rPr>
              <w:t xml:space="preserve">Event</w:t>
            </w:r>
          </w:p>
        </w:tc>
        <w:tc>
          <w:tcPr>
            <w:tcW w:type="dxa" w:w="1500"/>
            <w:shd w:fill="1e3a5f" w:val="clear"/>
            <w:tcMar>
              <w:top w:type="dxa" w:w="70"/>
              <w:left w:type="dxa" w:w="110"/>
              <w:bottom w:type="dxa" w:w="70"/>
              <w:right w:type="dxa" w:w="110"/>
            </w:tcMar>
            <w:vAlign w:val="center"/>
          </w:tcPr>
          <w:p>
            <w:r>
              <w:rPr>
                <w:b/>
                <w:bCs/>
                <w:color w:val="FFFFFF"/>
                <w:sz w:val="21"/>
                <w:szCs w:val="21"/>
              </w:rPr>
              <w:t xml:space="preserve">Direction</w:t>
            </w:r>
          </w:p>
        </w:tc>
        <w:tc>
          <w:tcPr>
            <w:tcW w:type="dxa" w:w="4660"/>
            <w:shd w:fill="1e3a5f" w:val="clear"/>
            <w:tcMar>
              <w:top w:type="dxa" w:w="70"/>
              <w:left w:type="dxa" w:w="110"/>
              <w:bottom w:type="dxa" w:w="70"/>
              <w:right w:type="dxa" w:w="110"/>
            </w:tcMar>
            <w:vAlign w:val="center"/>
          </w:tcPr>
          <w:p>
            <w:r>
              <w:rPr>
                <w:b/>
                <w:bCs/>
                <w:color w:val="FFFFFF"/>
                <w:sz w:val="21"/>
                <w:szCs w:val="21"/>
              </w:rPr>
              <w:t xml:space="preserve">Payload / meaning</w:t>
            </w:r>
          </w:p>
        </w:tc>
      </w:tr>
      <w:tr>
        <w:trPr>
          <w:tblHeader w:val="false"/>
        </w:trPr>
        <w:tc>
          <w:tcPr>
            <w:tcW w:type="dxa" w:w="3200"/>
            <w:shd w:fill="FFFFFF" w:val="clear"/>
            <w:tcMar>
              <w:top w:type="dxa" w:w="70"/>
              <w:left w:type="dxa" w:w="110"/>
              <w:bottom w:type="dxa" w:w="70"/>
              <w:right w:type="dxa" w:w="110"/>
            </w:tcMar>
            <w:vAlign w:val="center"/>
          </w:tcPr>
          <w:p>
            <w:r>
              <w:rPr>
                <w:b w:val="false"/>
                <w:bCs w:val="false"/>
                <w:color w:val="0f172a"/>
                <w:sz w:val="20"/>
                <w:szCs w:val="20"/>
              </w:rPr>
              <w:t xml:space="preserve">driver.location</w:t>
            </w:r>
          </w:p>
        </w:tc>
        <w:tc>
          <w:tcPr>
            <w:tcW w:type="dxa" w:w="1500"/>
            <w:shd w:fill="FFFFFF" w:val="clear"/>
            <w:tcMar>
              <w:top w:type="dxa" w:w="70"/>
              <w:left w:type="dxa" w:w="110"/>
              <w:bottom w:type="dxa" w:w="70"/>
              <w:right w:type="dxa" w:w="110"/>
            </w:tcMar>
            <w:vAlign w:val="center"/>
          </w:tcPr>
          <w:p>
            <w:r>
              <w:rPr>
                <w:b w:val="false"/>
                <w:bCs w:val="false"/>
                <w:color w:val="0f172a"/>
                <w:sz w:val="20"/>
                <w:szCs w:val="20"/>
              </w:rPr>
              <w:t xml:space="preserve">client → server</w:t>
            </w:r>
          </w:p>
        </w:tc>
        <w:tc>
          <w:tcPr>
            <w:tcW w:type="dxa" w:w="4660"/>
            <w:shd w:fill="FFFFFF" w:val="clear"/>
            <w:tcMar>
              <w:top w:type="dxa" w:w="70"/>
              <w:left w:type="dxa" w:w="110"/>
              <w:bottom w:type="dxa" w:w="70"/>
              <w:right w:type="dxa" w:w="110"/>
            </w:tcMar>
            <w:vAlign w:val="center"/>
          </w:tcPr>
          <w:p>
            <w:r>
              <w:rPr>
                <w:b w:val="false"/>
                <w:bCs w:val="false"/>
                <w:color w:val="0f172a"/>
                <w:sz w:val="20"/>
                <w:szCs w:val="20"/>
              </w:rPr>
              <w:t xml:space="preserve">{ orderId, lat, lng, speed, heading, ts }</w:t>
            </w:r>
          </w:p>
        </w:tc>
      </w:tr>
      <w:tr>
        <w:trPr>
          <w:tblHeader w:val="false"/>
        </w:trPr>
        <w:tc>
          <w:tcPr>
            <w:tcW w:type="dxa" w:w="3200"/>
            <w:shd w:fill="F1F5F9" w:val="clear"/>
            <w:tcMar>
              <w:top w:type="dxa" w:w="70"/>
              <w:left w:type="dxa" w:w="110"/>
              <w:bottom w:type="dxa" w:w="70"/>
              <w:right w:type="dxa" w:w="110"/>
            </w:tcMar>
            <w:vAlign w:val="center"/>
          </w:tcPr>
          <w:p>
            <w:r>
              <w:rPr>
                <w:b w:val="false"/>
                <w:bCs w:val="false"/>
                <w:color w:val="0f172a"/>
                <w:sz w:val="20"/>
                <w:szCs w:val="20"/>
              </w:rPr>
              <w:t xml:space="preserve">order.subscribe</w:t>
            </w:r>
          </w:p>
        </w:tc>
        <w:tc>
          <w:tcPr>
            <w:tcW w:type="dxa" w:w="1500"/>
            <w:shd w:fill="F1F5F9" w:val="clear"/>
            <w:tcMar>
              <w:top w:type="dxa" w:w="70"/>
              <w:left w:type="dxa" w:w="110"/>
              <w:bottom w:type="dxa" w:w="70"/>
              <w:right w:type="dxa" w:w="110"/>
            </w:tcMar>
            <w:vAlign w:val="center"/>
          </w:tcPr>
          <w:p>
            <w:r>
              <w:rPr>
                <w:b w:val="false"/>
                <w:bCs w:val="false"/>
                <w:color w:val="0f172a"/>
                <w:sz w:val="20"/>
                <w:szCs w:val="20"/>
              </w:rPr>
              <w:t xml:space="preserve">client → server</w:t>
            </w:r>
          </w:p>
        </w:tc>
        <w:tc>
          <w:tcPr>
            <w:tcW w:type="dxa" w:w="4660"/>
            <w:shd w:fill="F1F5F9" w:val="clear"/>
            <w:tcMar>
              <w:top w:type="dxa" w:w="70"/>
              <w:left w:type="dxa" w:w="110"/>
              <w:bottom w:type="dxa" w:w="70"/>
              <w:right w:type="dxa" w:w="110"/>
            </w:tcMar>
            <w:vAlign w:val="center"/>
          </w:tcPr>
          <w:p>
            <w:r>
              <w:rPr>
                <w:b w:val="false"/>
                <w:bCs w:val="false"/>
                <w:color w:val="0f172a"/>
                <w:sz w:val="20"/>
                <w:szCs w:val="20"/>
              </w:rPr>
              <w:t xml:space="preserve">Customer subscribes to an order channel</w:t>
            </w:r>
          </w:p>
        </w:tc>
      </w:tr>
      <w:tr>
        <w:trPr>
          <w:tblHeader w:val="false"/>
        </w:trPr>
        <w:tc>
          <w:tcPr>
            <w:tcW w:type="dxa" w:w="3200"/>
            <w:shd w:fill="FFFFFF" w:val="clear"/>
            <w:tcMar>
              <w:top w:type="dxa" w:w="70"/>
              <w:left w:type="dxa" w:w="110"/>
              <w:bottom w:type="dxa" w:w="70"/>
              <w:right w:type="dxa" w:w="110"/>
            </w:tcMar>
            <w:vAlign w:val="center"/>
          </w:tcPr>
          <w:p>
            <w:r>
              <w:rPr>
                <w:b w:val="false"/>
                <w:bCs w:val="false"/>
                <w:color w:val="0f172a"/>
                <w:sz w:val="20"/>
                <w:szCs w:val="20"/>
              </w:rPr>
              <w:t xml:space="preserve">location.update</w:t>
            </w:r>
          </w:p>
        </w:tc>
        <w:tc>
          <w:tcPr>
            <w:tcW w:type="dxa" w:w="1500"/>
            <w:shd w:fill="FFFFFF" w:val="clear"/>
            <w:tcMar>
              <w:top w:type="dxa" w:w="70"/>
              <w:left w:type="dxa" w:w="110"/>
              <w:bottom w:type="dxa" w:w="70"/>
              <w:right w:type="dxa" w:w="110"/>
            </w:tcMar>
            <w:vAlign w:val="center"/>
          </w:tcPr>
          <w:p>
            <w:r>
              <w:rPr>
                <w:b w:val="false"/>
                <w:bCs w:val="false"/>
                <w:color w:val="0f172a"/>
                <w:sz w:val="20"/>
                <w:szCs w:val="20"/>
              </w:rPr>
              <w:t xml:space="preserve">server → client</w:t>
            </w:r>
          </w:p>
        </w:tc>
        <w:tc>
          <w:tcPr>
            <w:tcW w:type="dxa" w:w="4660"/>
            <w:shd w:fill="FFFFFF" w:val="clear"/>
            <w:tcMar>
              <w:top w:type="dxa" w:w="70"/>
              <w:left w:type="dxa" w:w="110"/>
              <w:bottom w:type="dxa" w:w="70"/>
              <w:right w:type="dxa" w:w="110"/>
            </w:tcMar>
            <w:vAlign w:val="center"/>
          </w:tcPr>
          <w:p>
            <w:r>
              <w:rPr>
                <w:b w:val="false"/>
                <w:bCs w:val="false"/>
                <w:color w:val="0f172a"/>
                <w:sz w:val="20"/>
                <w:szCs w:val="20"/>
              </w:rPr>
              <w:t xml:space="preserve">Latest driver position for a subscribed order</w:t>
            </w:r>
          </w:p>
        </w:tc>
      </w:tr>
      <w:tr>
        <w:trPr>
          <w:tblHeader w:val="false"/>
        </w:trPr>
        <w:tc>
          <w:tcPr>
            <w:tcW w:type="dxa" w:w="3200"/>
            <w:shd w:fill="F1F5F9" w:val="clear"/>
            <w:tcMar>
              <w:top w:type="dxa" w:w="70"/>
              <w:left w:type="dxa" w:w="110"/>
              <w:bottom w:type="dxa" w:w="70"/>
              <w:right w:type="dxa" w:w="110"/>
            </w:tcMar>
            <w:vAlign w:val="center"/>
          </w:tcPr>
          <w:p>
            <w:r>
              <w:rPr>
                <w:b w:val="false"/>
                <w:bCs w:val="false"/>
                <w:color w:val="0f172a"/>
                <w:sz w:val="20"/>
                <w:szCs w:val="20"/>
              </w:rPr>
              <w:t xml:space="preserve">eta.update</w:t>
            </w:r>
          </w:p>
        </w:tc>
        <w:tc>
          <w:tcPr>
            <w:tcW w:type="dxa" w:w="1500"/>
            <w:shd w:fill="F1F5F9" w:val="clear"/>
            <w:tcMar>
              <w:top w:type="dxa" w:w="70"/>
              <w:left w:type="dxa" w:w="110"/>
              <w:bottom w:type="dxa" w:w="70"/>
              <w:right w:type="dxa" w:w="110"/>
            </w:tcMar>
            <w:vAlign w:val="center"/>
          </w:tcPr>
          <w:p>
            <w:r>
              <w:rPr>
                <w:b w:val="false"/>
                <w:bCs w:val="false"/>
                <w:color w:val="0f172a"/>
                <w:sz w:val="20"/>
                <w:szCs w:val="20"/>
              </w:rPr>
              <w:t xml:space="preserve">server → client</w:t>
            </w:r>
          </w:p>
        </w:tc>
        <w:tc>
          <w:tcPr>
            <w:tcW w:type="dxa" w:w="4660"/>
            <w:shd w:fill="F1F5F9" w:val="clear"/>
            <w:tcMar>
              <w:top w:type="dxa" w:w="70"/>
              <w:left w:type="dxa" w:w="110"/>
              <w:bottom w:type="dxa" w:w="70"/>
              <w:right w:type="dxa" w:w="110"/>
            </w:tcMar>
            <w:vAlign w:val="center"/>
          </w:tcPr>
          <w:p>
            <w:r>
              <w:rPr>
                <w:b w:val="false"/>
                <w:bCs w:val="false"/>
                <w:color w:val="0f172a"/>
                <w:sz w:val="20"/>
                <w:szCs w:val="20"/>
              </w:rPr>
              <w:t xml:space="preserve">Recomputed ETA + remaining distance</w:t>
            </w:r>
          </w:p>
        </w:tc>
      </w:tr>
      <w:tr>
        <w:trPr>
          <w:tblHeader w:val="false"/>
        </w:trPr>
        <w:tc>
          <w:tcPr>
            <w:tcW w:type="dxa" w:w="3200"/>
            <w:shd w:fill="FFFFFF" w:val="clear"/>
            <w:tcMar>
              <w:top w:type="dxa" w:w="70"/>
              <w:left w:type="dxa" w:w="110"/>
              <w:bottom w:type="dxa" w:w="70"/>
              <w:right w:type="dxa" w:w="110"/>
            </w:tcMar>
            <w:vAlign w:val="center"/>
          </w:tcPr>
          <w:p>
            <w:r>
              <w:rPr>
                <w:b w:val="false"/>
                <w:bCs w:val="false"/>
                <w:color w:val="0f172a"/>
                <w:sz w:val="20"/>
                <w:szCs w:val="20"/>
              </w:rPr>
              <w:t xml:space="preserve">order.status</w:t>
            </w:r>
          </w:p>
        </w:tc>
        <w:tc>
          <w:tcPr>
            <w:tcW w:type="dxa" w:w="1500"/>
            <w:shd w:fill="FFFFFF" w:val="clear"/>
            <w:tcMar>
              <w:top w:type="dxa" w:w="70"/>
              <w:left w:type="dxa" w:w="110"/>
              <w:bottom w:type="dxa" w:w="70"/>
              <w:right w:type="dxa" w:w="110"/>
            </w:tcMar>
            <w:vAlign w:val="center"/>
          </w:tcPr>
          <w:p>
            <w:r>
              <w:rPr>
                <w:b w:val="false"/>
                <w:bCs w:val="false"/>
                <w:color w:val="0f172a"/>
                <w:sz w:val="20"/>
                <w:szCs w:val="20"/>
              </w:rPr>
              <w:t xml:space="preserve">server → client</w:t>
            </w:r>
          </w:p>
        </w:tc>
        <w:tc>
          <w:tcPr>
            <w:tcW w:type="dxa" w:w="4660"/>
            <w:shd w:fill="FFFFFF" w:val="clear"/>
            <w:tcMar>
              <w:top w:type="dxa" w:w="70"/>
              <w:left w:type="dxa" w:w="110"/>
              <w:bottom w:type="dxa" w:w="70"/>
              <w:right w:type="dxa" w:w="110"/>
            </w:tcMar>
            <w:vAlign w:val="center"/>
          </w:tcPr>
          <w:p>
            <w:r>
              <w:rPr>
                <w:b w:val="false"/>
                <w:bCs w:val="false"/>
                <w:color w:val="0f172a"/>
                <w:sz w:val="20"/>
                <w:szCs w:val="20"/>
              </w:rPr>
              <w:t xml:space="preserve">Status change (arrived, collected, delivered)</w:t>
            </w:r>
          </w:p>
        </w:tc>
      </w:tr>
      <w:tr>
        <w:trPr>
          <w:tblHeader w:val="false"/>
        </w:trPr>
        <w:tc>
          <w:tcPr>
            <w:tcW w:type="dxa" w:w="3200"/>
            <w:shd w:fill="F1F5F9" w:val="clear"/>
            <w:tcMar>
              <w:top w:type="dxa" w:w="70"/>
              <w:left w:type="dxa" w:w="110"/>
              <w:bottom w:type="dxa" w:w="70"/>
              <w:right w:type="dxa" w:w="110"/>
            </w:tcMar>
            <w:vAlign w:val="center"/>
          </w:tcPr>
          <w:p>
            <w:r>
              <w:rPr>
                <w:b w:val="false"/>
                <w:bCs w:val="false"/>
                <w:color w:val="0f172a"/>
                <w:sz w:val="20"/>
                <w:szCs w:val="20"/>
              </w:rPr>
              <w:t xml:space="preserve">offer.new</w:t>
            </w:r>
          </w:p>
        </w:tc>
        <w:tc>
          <w:tcPr>
            <w:tcW w:type="dxa" w:w="1500"/>
            <w:shd w:fill="F1F5F9" w:val="clear"/>
            <w:tcMar>
              <w:top w:type="dxa" w:w="70"/>
              <w:left w:type="dxa" w:w="110"/>
              <w:bottom w:type="dxa" w:w="70"/>
              <w:right w:type="dxa" w:w="110"/>
            </w:tcMar>
            <w:vAlign w:val="center"/>
          </w:tcPr>
          <w:p>
            <w:r>
              <w:rPr>
                <w:b w:val="false"/>
                <w:bCs w:val="false"/>
                <w:color w:val="0f172a"/>
                <w:sz w:val="20"/>
                <w:szCs w:val="20"/>
              </w:rPr>
              <w:t xml:space="preserve">server → driver</w:t>
            </w:r>
          </w:p>
        </w:tc>
        <w:tc>
          <w:tcPr>
            <w:tcW w:type="dxa" w:w="4660"/>
            <w:shd w:fill="F1F5F9" w:val="clear"/>
            <w:tcMar>
              <w:top w:type="dxa" w:w="70"/>
              <w:left w:type="dxa" w:w="110"/>
              <w:bottom w:type="dxa" w:w="70"/>
              <w:right w:type="dxa" w:w="110"/>
            </w:tcMar>
            <w:vAlign w:val="center"/>
          </w:tcPr>
          <w:p>
            <w:r>
              <w:rPr>
                <w:b w:val="false"/>
                <w:bCs w:val="false"/>
                <w:color w:val="0f172a"/>
                <w:sz w:val="20"/>
                <w:szCs w:val="20"/>
              </w:rPr>
              <w:t xml:space="preserve">New order offered to this driver (with timeout)</w:t>
            </w:r>
          </w:p>
        </w:tc>
      </w:tr>
    </w:tbl>
    <w:p>
      <w:pPr>
        <w:spacing w:after="140" w:line="276"/>
      </w:pPr>
      <w:r>
        <w:t xml:space="preserve">Authentication: the JWT (Cognito or Supabase) is passed on the WebSocket connect; the server resolves the user and authorizes every subscribe against the order's parties.</w:t>
      </w:r>
    </w:p>
    <w:p>
      <w:pPr>
        <w:pStyle w:val="Heading1"/>
      </w:pPr>
      <w:r>
        <w:t xml:space="preserve">8. Deployment, Environments &amp; CI/CD</w:t>
      </w:r>
    </w:p>
    <w:p>
      <w:pPr>
        <w:pStyle w:val="ListParagraph"/>
        <w:numPr>
          <w:ilvl w:val="0"/>
          <w:numId w:val="2"/>
        </w:numPr>
        <w:spacing w:after="60" w:line="270"/>
      </w:pPr>
      <w:r>
        <w:rPr>
          <w:b/>
          <w:bCs/>
        </w:rPr>
        <w:t xml:space="preserve">Infrastructure as Code: </w:t>
      </w:r>
      <w:r>
        <w:t xml:space="preserve">define everything in Terraform (or AWS CDK) — networks, Aurora/Redis, ECS services, API Gateway, IAM. No click-ops, so environments are reproducible.</w:t>
      </w:r>
    </w:p>
    <w:p>
      <w:pPr>
        <w:pStyle w:val="ListParagraph"/>
        <w:numPr>
          <w:ilvl w:val="0"/>
          <w:numId w:val="2"/>
        </w:numPr>
        <w:spacing w:after="60" w:line="270"/>
      </w:pPr>
      <w:r>
        <w:rPr>
          <w:b/>
          <w:bCs/>
        </w:rPr>
        <w:t xml:space="preserve">Environments: </w:t>
      </w:r>
      <w:r>
        <w:t xml:space="preserve">dev → staging → prod, each isolated. Mirror your current .env approach (SUPABASE_URL, keys, GEMINI_API_KEY) into AWS Secrets Manager / SSM Parameter Store — never in the repo.</w:t>
      </w:r>
    </w:p>
    <w:p>
      <w:pPr>
        <w:pStyle w:val="ListParagraph"/>
        <w:numPr>
          <w:ilvl w:val="0"/>
          <w:numId w:val="2"/>
        </w:numPr>
        <w:spacing w:after="60" w:line="270"/>
      </w:pPr>
      <w:r>
        <w:rPr>
          <w:b/>
          <w:bCs/>
        </w:rPr>
        <w:t xml:space="preserve">Containers: </w:t>
      </w:r>
      <w:r>
        <w:t xml:space="preserve">services build to Docker images in ECR; ECS Fargate runs them with rolling or blue/green deploys behind the ALB.</w:t>
      </w:r>
    </w:p>
    <w:p>
      <w:pPr>
        <w:pStyle w:val="ListParagraph"/>
        <w:numPr>
          <w:ilvl w:val="0"/>
          <w:numId w:val="2"/>
        </w:numPr>
        <w:spacing w:after="60" w:line="270"/>
      </w:pPr>
      <w:r>
        <w:rPr>
          <w:b/>
          <w:bCs/>
        </w:rPr>
        <w:t xml:space="preserve">Pipeline: </w:t>
      </w:r>
      <w:r>
        <w:t xml:space="preserve">GitHub Actions on push → run flutter analyze + flutter test (your AppOrderStore persistence tests are the safety net) → build images → terraform plan/apply to staging → manual gate → prod.</w:t>
      </w:r>
    </w:p>
    <w:p>
      <w:pPr>
        <w:pStyle w:val="ListParagraph"/>
        <w:numPr>
          <w:ilvl w:val="0"/>
          <w:numId w:val="2"/>
        </w:numPr>
        <w:spacing w:after="60" w:line="270"/>
      </w:pPr>
      <w:r>
        <w:rPr>
          <w:b/>
          <w:bCs/>
        </w:rPr>
        <w:t xml:space="preserve">Database migrations: </w:t>
      </w:r>
      <w:r>
        <w:t xml:space="preserve">versioned SQL migrations (Supabase CLI or Flyway/Sqitch) applied in the pipeline, never by hand.</w:t>
      </w:r>
    </w:p>
    <w:p>
      <w:pPr>
        <w:pStyle w:val="ListParagraph"/>
        <w:numPr>
          <w:ilvl w:val="0"/>
          <w:numId w:val="2"/>
        </w:numPr>
        <w:spacing w:after="60" w:line="270"/>
      </w:pPr>
      <w:r>
        <w:rPr>
          <w:b/>
          <w:bCs/>
        </w:rPr>
        <w:t xml:space="preserve">Mobile: </w:t>
      </w:r>
      <w:r>
        <w:t xml:space="preserve">flutter build appbundle/ipa in CI; ship via Play Console / App Store Connect or a service like Codemagic/Fastlane.</w:t>
      </w:r>
    </w:p>
    <w:p>
      <w:pPr>
        <w:pStyle w:val="Heading1"/>
      </w:pPr>
      <w:r>
        <w:t xml:space="preserve">9. Maps, Routing &amp; ETA Provider</w:t>
      </w:r>
    </w:p>
    <w:p>
      <w:pPr>
        <w:spacing w:after="140" w:line="276"/>
      </w:pPr>
      <w:r>
        <w:t xml:space="preserve">Tracking quality depends heavily on the maps/routing provider, and coverage in Jordan matters more than brand:</w:t>
      </w:r>
    </w:p>
    <w:p>
      <w:pPr>
        <w:pStyle w:val="ListParagraph"/>
        <w:numPr>
          <w:ilvl w:val="0"/>
          <w:numId w:val="2"/>
        </w:numPr>
        <w:spacing w:after="60" w:line="270"/>
      </w:pPr>
      <w:r>
        <w:rPr>
          <w:b/>
          <w:bCs/>
        </w:rPr>
        <w:t xml:space="preserve">Google Maps Platform </w:t>
      </w:r>
      <w:r>
        <w:t xml:space="preserve">— strongest map data, routing, and traffic-aware ETAs in the MENA region; Routes/Distance Matrix and Geocoding APIs are the usual choice. Cost scales per request, so cache ETAs and snap-to-road sparingly.</w:t>
      </w:r>
    </w:p>
    <w:p>
      <w:pPr>
        <w:pStyle w:val="ListParagraph"/>
        <w:numPr>
          <w:ilvl w:val="0"/>
          <w:numId w:val="2"/>
        </w:numPr>
        <w:spacing w:after="60" w:line="270"/>
      </w:pPr>
      <w:r>
        <w:rPr>
          <w:b/>
          <w:bCs/>
        </w:rPr>
        <w:t xml:space="preserve">Amazon Location Service </w:t>
      </w:r>
      <w:r>
        <w:t xml:space="preserve">— cheaper, native to AWS/IAM, good if you are all-in on AWS; verify route quality on real Jordan addresses first.</w:t>
      </w:r>
    </w:p>
    <w:p>
      <w:pPr>
        <w:pStyle w:val="ListParagraph"/>
        <w:numPr>
          <w:ilvl w:val="0"/>
          <w:numId w:val="2"/>
        </w:numPr>
        <w:spacing w:after="60" w:line="270"/>
      </w:pPr>
      <w:r>
        <w:rPr>
          <w:b/>
          <w:bCs/>
        </w:rPr>
        <w:t xml:space="preserve">Mapbox </w:t>
      </w:r>
      <w:r>
        <w:t xml:space="preserve">— excellent SDKs and pricing, strong for the in-app map UI.</w:t>
      </w:r>
    </w:p>
    <w:p>
      <w:pPr>
        <w:spacing w:after="140" w:line="276"/>
      </w:pPr>
      <w:r>
        <w:t xml:space="preserve">Decouple this behind a small routing interface so the provider can be swapped without touching the tracking pipeline. Control cost by recomputing ETA on movement thresholds (e.g. every 200 m or 15 s), not on every ping.</w:t>
      </w:r>
    </w:p>
    <w:p>
      <w:pPr>
        <w:pStyle w:val="Heading1"/>
      </w:pPr>
      <w:r>
        <w:t xml:space="preserve">10. Security &amp; Compliance</w:t>
      </w:r>
    </w:p>
    <w:p>
      <w:pPr>
        <w:pStyle w:val="ListParagraph"/>
        <w:numPr>
          <w:ilvl w:val="0"/>
          <w:numId w:val="2"/>
        </w:numPr>
        <w:spacing w:after="60" w:line="270"/>
      </w:pPr>
      <w:r>
        <w:rPr>
          <w:b/>
          <w:bCs/>
        </w:rPr>
        <w:t xml:space="preserve">Identity: </w:t>
      </w:r>
      <w:r>
        <w:t xml:space="preserve">short-lived JWTs, refresh tokens, phone-OTP sign-in; role claims checked on every request and socket subscribe.</w:t>
      </w:r>
    </w:p>
    <w:p>
      <w:pPr>
        <w:pStyle w:val="ListParagraph"/>
        <w:numPr>
          <w:ilvl w:val="0"/>
          <w:numId w:val="2"/>
        </w:numPr>
        <w:spacing w:after="60" w:line="270"/>
      </w:pPr>
      <w:r>
        <w:rPr>
          <w:b/>
          <w:bCs/>
        </w:rPr>
        <w:t xml:space="preserve">Authorization in depth: </w:t>
      </w:r>
      <w:r>
        <w:t xml:space="preserve">Postgres Row-Level Security so data access is enforced at the database, not only the API.</w:t>
      </w:r>
    </w:p>
    <w:p>
      <w:pPr>
        <w:pStyle w:val="ListParagraph"/>
        <w:numPr>
          <w:ilvl w:val="0"/>
          <w:numId w:val="2"/>
        </w:numPr>
        <w:spacing w:after="60" w:line="270"/>
      </w:pPr>
      <w:r>
        <w:rPr>
          <w:b/>
          <w:bCs/>
        </w:rPr>
        <w:t xml:space="preserve">Transport &amp; secrets: </w:t>
      </w:r>
      <w:r>
        <w:t xml:space="preserve">TLS everywhere; secrets in Secrets Manager/SSM; least-privilege IAM roles per service.</w:t>
      </w:r>
    </w:p>
    <w:p>
      <w:pPr>
        <w:pStyle w:val="ListParagraph"/>
        <w:numPr>
          <w:ilvl w:val="0"/>
          <w:numId w:val="2"/>
        </w:numPr>
        <w:spacing w:after="60" w:line="270"/>
      </w:pPr>
      <w:r>
        <w:rPr>
          <w:b/>
          <w:bCs/>
        </w:rPr>
        <w:t xml:space="preserve">Network: </w:t>
      </w:r>
      <w:r>
        <w:t xml:space="preserve">databases and Redis in private subnets, reachable only from the service security group; WAF + rate limiting at the edge.</w:t>
      </w:r>
    </w:p>
    <w:p>
      <w:pPr>
        <w:pStyle w:val="ListParagraph"/>
        <w:numPr>
          <w:ilvl w:val="0"/>
          <w:numId w:val="2"/>
        </w:numPr>
        <w:spacing w:after="60" w:line="270"/>
      </w:pPr>
      <w:r>
        <w:rPr>
          <w:b/>
          <w:bCs/>
        </w:rPr>
        <w:t xml:space="preserve">Location privacy: </w:t>
      </w:r>
      <w:r>
        <w:t xml:space="preserve">expose a driver's live position only to the parties on the active order, and stop sharing once delivered. Set TTLs on ping history and define a retention policy.</w:t>
      </w:r>
    </w:p>
    <w:p>
      <w:pPr>
        <w:pStyle w:val="ListParagraph"/>
        <w:numPr>
          <w:ilvl w:val="0"/>
          <w:numId w:val="2"/>
        </w:numPr>
        <w:spacing w:after="60" w:line="270"/>
      </w:pPr>
      <w:r>
        <w:rPr>
          <w:b/>
          <w:bCs/>
        </w:rPr>
        <w:t xml:space="preserve">Data residency: </w:t>
      </w:r>
      <w:r>
        <w:t xml:space="preserve">for Jordanian user data, prefer me-central-1 (UAE) or eu-central-1 and document where personal and location data are stored and for how long.</w:t>
      </w:r>
    </w:p>
    <w:p>
      <w:pPr>
        <w:pStyle w:val="ListParagraph"/>
        <w:numPr>
          <w:ilvl w:val="0"/>
          <w:numId w:val="2"/>
        </w:numPr>
        <w:spacing w:after="60" w:line="270"/>
      </w:pPr>
      <w:r>
        <w:rPr>
          <w:b/>
          <w:bCs/>
        </w:rPr>
        <w:t xml:space="preserve">Backups &amp; DR: </w:t>
      </w:r>
      <w:r>
        <w:t xml:space="preserve">automated Aurora/Postgres backups + point-in-time recovery; periodic restore drills.</w:t>
      </w:r>
    </w:p>
    <w:p>
      <w:pPr>
        <w:pStyle w:val="Heading1"/>
      </w:pPr>
      <w:r>
        <w:t xml:space="preserve">11. Reliability &amp; Scaling Roadmap</w:t>
      </w:r>
    </w:p>
    <w:tbl>
      <w:tblPr>
        <w:tblW w:type="dxa" w:w="9360"/>
        <w:tblBorders>
          <w:top w:val="single" w:color="CBD5E1" w:sz="1"/>
          <w:left w:val="single" w:color="CBD5E1" w:sz="1"/>
          <w:bottom w:val="single" w:color="CBD5E1" w:sz="1"/>
          <w:right w:val="single" w:color="CBD5E1" w:sz="1"/>
          <w:insideH w:val="single" w:color="CBD5E1" w:sz="1"/>
          <w:insideV w:val="single" w:color="CBD5E1" w:sz="1"/>
        </w:tblBorders>
      </w:tblPr>
      <w:tblGrid>
        <w:gridCol w:w="1500"/>
        <w:gridCol w:w="3400"/>
        <w:gridCol w:w="4460"/>
      </w:tblGrid>
      <w:tr>
        <w:trPr>
          <w:tblHeader/>
        </w:trPr>
        <w:tc>
          <w:tcPr>
            <w:tcW w:type="dxa" w:w="1500"/>
            <w:shd w:fill="1e3a5f" w:val="clear"/>
            <w:tcMar>
              <w:top w:type="dxa" w:w="70"/>
              <w:left w:type="dxa" w:w="110"/>
              <w:bottom w:type="dxa" w:w="70"/>
              <w:right w:type="dxa" w:w="110"/>
            </w:tcMar>
            <w:vAlign w:val="center"/>
          </w:tcPr>
          <w:p>
            <w:r>
              <w:rPr>
                <w:b/>
                <w:bCs/>
                <w:color w:val="FFFFFF"/>
                <w:sz w:val="21"/>
                <w:szCs w:val="21"/>
              </w:rPr>
              <w:t xml:space="preserve">Stage</w:t>
            </w:r>
          </w:p>
        </w:tc>
        <w:tc>
          <w:tcPr>
            <w:tcW w:type="dxa" w:w="3400"/>
            <w:shd w:fill="1e3a5f" w:val="clear"/>
            <w:tcMar>
              <w:top w:type="dxa" w:w="70"/>
              <w:left w:type="dxa" w:w="110"/>
              <w:bottom w:type="dxa" w:w="70"/>
              <w:right w:type="dxa" w:w="110"/>
            </w:tcMar>
            <w:vAlign w:val="center"/>
          </w:tcPr>
          <w:p>
            <w:r>
              <w:rPr>
                <w:b/>
                <w:bCs/>
                <w:color w:val="FFFFFF"/>
                <w:sz w:val="21"/>
                <w:szCs w:val="21"/>
              </w:rPr>
              <w:t xml:space="preserve">Scale</w:t>
            </w:r>
          </w:p>
        </w:tc>
        <w:tc>
          <w:tcPr>
            <w:tcW w:type="dxa" w:w="4460"/>
            <w:shd w:fill="1e3a5f" w:val="clear"/>
            <w:tcMar>
              <w:top w:type="dxa" w:w="70"/>
              <w:left w:type="dxa" w:w="110"/>
              <w:bottom w:type="dxa" w:w="70"/>
              <w:right w:type="dxa" w:w="110"/>
            </w:tcMar>
            <w:vAlign w:val="center"/>
          </w:tcPr>
          <w:p>
            <w:r>
              <w:rPr>
                <w:b/>
                <w:bCs/>
                <w:color w:val="FFFFFF"/>
                <w:sz w:val="21"/>
                <w:szCs w:val="21"/>
              </w:rPr>
              <w:t xml:space="preserve">What you run</w:t>
            </w:r>
          </w:p>
        </w:tc>
      </w:tr>
      <w:tr>
        <w:trPr>
          <w:tblHeader w:val="false"/>
        </w:trPr>
        <w:tc>
          <w:tcPr>
            <w:tcW w:type="dxa" w:w="1500"/>
            <w:shd w:fill="FFFFFF" w:val="clear"/>
            <w:tcMar>
              <w:top w:type="dxa" w:w="70"/>
              <w:left w:type="dxa" w:w="110"/>
              <w:bottom w:type="dxa" w:w="70"/>
              <w:right w:type="dxa" w:w="110"/>
            </w:tcMar>
            <w:vAlign w:val="center"/>
          </w:tcPr>
          <w:p>
            <w:r>
              <w:rPr>
                <w:b w:val="false"/>
                <w:bCs w:val="false"/>
                <w:color w:val="0f172a"/>
                <w:sz w:val="20"/>
                <w:szCs w:val="20"/>
              </w:rPr>
              <w:t xml:space="preserve">MVP</w:t>
            </w:r>
          </w:p>
        </w:tc>
        <w:tc>
          <w:tcPr>
            <w:tcW w:type="dxa" w:w="3400"/>
            <w:shd w:fill="FFFFFF" w:val="clear"/>
            <w:tcMar>
              <w:top w:type="dxa" w:w="70"/>
              <w:left w:type="dxa" w:w="110"/>
              <w:bottom w:type="dxa" w:w="70"/>
              <w:right w:type="dxa" w:w="110"/>
            </w:tcMar>
            <w:vAlign w:val="center"/>
          </w:tcPr>
          <w:p>
            <w:r>
              <w:rPr>
                <w:b w:val="false"/>
                <w:bCs w:val="false"/>
                <w:color w:val="0f172a"/>
                <w:sz w:val="20"/>
                <w:szCs w:val="20"/>
              </w:rPr>
              <w:t xml:space="preserve">1 city, &lt; 1k users</w:t>
            </w:r>
          </w:p>
        </w:tc>
        <w:tc>
          <w:tcPr>
            <w:tcW w:type="dxa" w:w="4460"/>
            <w:shd w:fill="FFFFFF" w:val="clear"/>
            <w:tcMar>
              <w:top w:type="dxa" w:w="70"/>
              <w:left w:type="dxa" w:w="110"/>
              <w:bottom w:type="dxa" w:w="70"/>
              <w:right w:type="dxa" w:w="110"/>
            </w:tcMar>
            <w:vAlign w:val="center"/>
          </w:tcPr>
          <w:p>
            <w:r>
              <w:rPr>
                <w:b w:val="false"/>
                <w:bCs w:val="false"/>
                <w:color w:val="0f172a"/>
                <w:sz w:val="20"/>
                <w:szCs w:val="20"/>
              </w:rPr>
              <w:t xml:space="preserve">Supabase (DB/Auth/Storage) + one small Fargate tracking service + Upstash Redis. Single AZ-ish, cheap.</w:t>
            </w:r>
          </w:p>
        </w:tc>
      </w:tr>
      <w:tr>
        <w:trPr>
          <w:tblHeader w:val="false"/>
        </w:trPr>
        <w:tc>
          <w:tcPr>
            <w:tcW w:type="dxa" w:w="1500"/>
            <w:shd w:fill="F1F5F9" w:val="clear"/>
            <w:tcMar>
              <w:top w:type="dxa" w:w="70"/>
              <w:left w:type="dxa" w:w="110"/>
              <w:bottom w:type="dxa" w:w="70"/>
              <w:right w:type="dxa" w:w="110"/>
            </w:tcMar>
            <w:vAlign w:val="center"/>
          </w:tcPr>
          <w:p>
            <w:r>
              <w:rPr>
                <w:b w:val="false"/>
                <w:bCs w:val="false"/>
                <w:color w:val="0f172a"/>
                <w:sz w:val="20"/>
                <w:szCs w:val="20"/>
              </w:rPr>
              <w:t xml:space="preserve">Growth</w:t>
            </w:r>
          </w:p>
        </w:tc>
        <w:tc>
          <w:tcPr>
            <w:tcW w:type="dxa" w:w="3400"/>
            <w:shd w:fill="F1F5F9" w:val="clear"/>
            <w:tcMar>
              <w:top w:type="dxa" w:w="70"/>
              <w:left w:type="dxa" w:w="110"/>
              <w:bottom w:type="dxa" w:w="70"/>
              <w:right w:type="dxa" w:w="110"/>
            </w:tcMar>
            <w:vAlign w:val="center"/>
          </w:tcPr>
          <w:p>
            <w:r>
              <w:rPr>
                <w:b w:val="false"/>
                <w:bCs w:val="false"/>
                <w:color w:val="0f172a"/>
                <w:sz w:val="20"/>
                <w:szCs w:val="20"/>
              </w:rPr>
              <w:t xml:space="preserve">Multi-city, 10k+ users</w:t>
            </w:r>
          </w:p>
        </w:tc>
        <w:tc>
          <w:tcPr>
            <w:tcW w:type="dxa" w:w="4460"/>
            <w:shd w:fill="F1F5F9" w:val="clear"/>
            <w:tcMar>
              <w:top w:type="dxa" w:w="70"/>
              <w:left w:type="dxa" w:w="110"/>
              <w:bottom w:type="dxa" w:w="70"/>
              <w:right w:type="dxa" w:w="110"/>
            </w:tcMar>
            <w:vAlign w:val="center"/>
          </w:tcPr>
          <w:p>
            <w:r>
              <w:rPr>
                <w:b w:val="false"/>
                <w:bCs w:val="false"/>
                <w:color w:val="0f172a"/>
                <w:sz w:val="20"/>
                <w:szCs w:val="20"/>
              </w:rPr>
              <w:t xml:space="preserve">Multi-AZ Postgres + read replica; ElastiCache Redis; DynamoDB ping history; SQS/SNS for async; autoscaled Fargate. (This document's target.)</w:t>
            </w:r>
          </w:p>
        </w:tc>
      </w:tr>
      <w:tr>
        <w:trPr>
          <w:tblHeader w:val="false"/>
        </w:trPr>
        <w:tc>
          <w:tcPr>
            <w:tcW w:type="dxa" w:w="1500"/>
            <w:shd w:fill="FFFFFF" w:val="clear"/>
            <w:tcMar>
              <w:top w:type="dxa" w:w="70"/>
              <w:left w:type="dxa" w:w="110"/>
              <w:bottom w:type="dxa" w:w="70"/>
              <w:right w:type="dxa" w:w="110"/>
            </w:tcMar>
            <w:vAlign w:val="center"/>
          </w:tcPr>
          <w:p>
            <w:r>
              <w:rPr>
                <w:b w:val="false"/>
                <w:bCs w:val="false"/>
                <w:color w:val="0f172a"/>
                <w:sz w:val="20"/>
                <w:szCs w:val="20"/>
              </w:rPr>
              <w:t xml:space="preserve">Scale</w:t>
            </w:r>
          </w:p>
        </w:tc>
        <w:tc>
          <w:tcPr>
            <w:tcW w:type="dxa" w:w="3400"/>
            <w:shd w:fill="FFFFFF" w:val="clear"/>
            <w:tcMar>
              <w:top w:type="dxa" w:w="70"/>
              <w:left w:type="dxa" w:w="110"/>
              <w:bottom w:type="dxa" w:w="70"/>
              <w:right w:type="dxa" w:w="110"/>
            </w:tcMar>
            <w:vAlign w:val="center"/>
          </w:tcPr>
          <w:p>
            <w:r>
              <w:rPr>
                <w:b w:val="false"/>
                <w:bCs w:val="false"/>
                <w:color w:val="0f172a"/>
                <w:sz w:val="20"/>
                <w:szCs w:val="20"/>
              </w:rPr>
              <w:t xml:space="preserve">National, heavy load</w:t>
            </w:r>
          </w:p>
        </w:tc>
        <w:tc>
          <w:tcPr>
            <w:tcW w:type="dxa" w:w="4460"/>
            <w:shd w:fill="FFFFFF" w:val="clear"/>
            <w:tcMar>
              <w:top w:type="dxa" w:w="70"/>
              <w:left w:type="dxa" w:w="110"/>
              <w:bottom w:type="dxa" w:w="70"/>
              <w:right w:type="dxa" w:w="110"/>
            </w:tcMar>
            <w:vAlign w:val="center"/>
          </w:tcPr>
          <w:p>
            <w:r>
              <w:rPr>
                <w:b w:val="false"/>
                <w:bCs w:val="false"/>
                <w:color w:val="0f172a"/>
                <w:sz w:val="20"/>
                <w:szCs w:val="20"/>
              </w:rPr>
              <w:t xml:space="preserve">Fully AWS-native (Figure 1): Aurora cluster, partitioned/sharded data, possible multi-region, dedicated socket fleet.</w:t>
            </w:r>
          </w:p>
        </w:tc>
      </w:tr>
    </w:tbl>
    <w:p>
      <w:pPr>
        <w:spacing w:after="140" w:line="276"/>
      </w:pPr>
      <w:r>
        <w:t xml:space="preserve">Each stage is a superset of the previous one — because the domain interfaces and the polyglot data boundaries are fixed up front, moving between stages swaps infrastructure without rewriting product logic.</w:t>
      </w:r>
    </w:p>
    <w:p>
      <w:pPr>
        <w:pStyle w:val="Heading1"/>
      </w:pPr>
      <w:r>
        <w:t xml:space="preserve">12. Indicative Cost (Order-of-Magnitude)</w:t>
      </w:r>
    </w:p>
    <w:p>
      <w:pPr>
        <w:spacing w:after="140" w:line="276"/>
      </w:pPr>
      <w:r>
        <w:rPr>
          <w:i/>
          <w:iCs/>
          <w:color w:val="475569"/>
        </w:rPr>
        <w:t xml:space="preserve">These are rough planning estimates for the growth stage, not quotes — AWS and Supabase pricing change and depend on real usage. Verify with the AWS Pricing Calculator and current Supabase tiers before budgeting.</w:t>
      </w:r>
    </w:p>
    <w:tbl>
      <w:tblPr>
        <w:tblW w:type="dxa" w:w="9360"/>
        <w:tblBorders>
          <w:top w:val="single" w:color="CBD5E1" w:sz="1"/>
          <w:left w:val="single" w:color="CBD5E1" w:sz="1"/>
          <w:bottom w:val="single" w:color="CBD5E1" w:sz="1"/>
          <w:right w:val="single" w:color="CBD5E1" w:sz="1"/>
          <w:insideH w:val="single" w:color="CBD5E1" w:sz="1"/>
          <w:insideV w:val="single" w:color="CBD5E1" w:sz="1"/>
        </w:tblBorders>
      </w:tblPr>
      <w:tblGrid>
        <w:gridCol w:w="3400"/>
        <w:gridCol w:w="2980"/>
        <w:gridCol w:w="2980"/>
      </w:tblGrid>
      <w:tr>
        <w:trPr>
          <w:tblHeader/>
        </w:trPr>
        <w:tc>
          <w:tcPr>
            <w:tcW w:type="dxa" w:w="3400"/>
            <w:shd w:fill="1e3a5f" w:val="clear"/>
            <w:tcMar>
              <w:top w:type="dxa" w:w="70"/>
              <w:left w:type="dxa" w:w="110"/>
              <w:bottom w:type="dxa" w:w="70"/>
              <w:right w:type="dxa" w:w="110"/>
            </w:tcMar>
            <w:vAlign w:val="center"/>
          </w:tcPr>
          <w:p>
            <w:r>
              <w:rPr>
                <w:b/>
                <w:bCs/>
                <w:color w:val="FFFFFF"/>
                <w:sz w:val="21"/>
                <w:szCs w:val="21"/>
              </w:rPr>
              <w:t xml:space="preserve">Component</w:t>
            </w:r>
          </w:p>
        </w:tc>
        <w:tc>
          <w:tcPr>
            <w:tcW w:type="dxa" w:w="2980"/>
            <w:shd w:fill="1e3a5f" w:val="clear"/>
            <w:tcMar>
              <w:top w:type="dxa" w:w="70"/>
              <w:left w:type="dxa" w:w="110"/>
              <w:bottom w:type="dxa" w:w="70"/>
              <w:right w:type="dxa" w:w="110"/>
            </w:tcMar>
            <w:vAlign w:val="center"/>
          </w:tcPr>
          <w:p>
            <w:r>
              <w:rPr>
                <w:b/>
                <w:bCs/>
                <w:color w:val="FFFFFF"/>
                <w:sz w:val="21"/>
                <w:szCs w:val="21"/>
              </w:rPr>
              <w:t xml:space="preserve">Hybrid (recommended)</w:t>
            </w:r>
          </w:p>
        </w:tc>
        <w:tc>
          <w:tcPr>
            <w:tcW w:type="dxa" w:w="2980"/>
            <w:shd w:fill="1e3a5f" w:val="clear"/>
            <w:tcMar>
              <w:top w:type="dxa" w:w="70"/>
              <w:left w:type="dxa" w:w="110"/>
              <w:bottom w:type="dxa" w:w="70"/>
              <w:right w:type="dxa" w:w="110"/>
            </w:tcMar>
            <w:vAlign w:val="center"/>
          </w:tcPr>
          <w:p>
            <w:r>
              <w:rPr>
                <w:b/>
                <w:bCs/>
                <w:color w:val="FFFFFF"/>
                <w:sz w:val="21"/>
                <w:szCs w:val="21"/>
              </w:rPr>
              <w:t xml:space="preserve">Full AWS-native</w:t>
            </w:r>
          </w:p>
        </w:tc>
      </w:tr>
      <w:tr>
        <w:trPr>
          <w:tblHeader w:val="false"/>
        </w:trPr>
        <w:tc>
          <w:tcPr>
            <w:tcW w:type="dxa" w:w="3400"/>
            <w:shd w:fill="FFFFFF" w:val="clear"/>
            <w:tcMar>
              <w:top w:type="dxa" w:w="70"/>
              <w:left w:type="dxa" w:w="110"/>
              <w:bottom w:type="dxa" w:w="70"/>
              <w:right w:type="dxa" w:w="110"/>
            </w:tcMar>
            <w:vAlign w:val="center"/>
          </w:tcPr>
          <w:p>
            <w:r>
              <w:rPr>
                <w:b w:val="false"/>
                <w:bCs w:val="false"/>
                <w:color w:val="0f172a"/>
                <w:sz w:val="20"/>
                <w:szCs w:val="20"/>
              </w:rPr>
              <w:t xml:space="preserve">Database</w:t>
            </w:r>
          </w:p>
        </w:tc>
        <w:tc>
          <w:tcPr>
            <w:tcW w:type="dxa" w:w="2980"/>
            <w:shd w:fill="FFFFFF" w:val="clear"/>
            <w:tcMar>
              <w:top w:type="dxa" w:w="70"/>
              <w:left w:type="dxa" w:w="110"/>
              <w:bottom w:type="dxa" w:w="70"/>
              <w:right w:type="dxa" w:w="110"/>
            </w:tcMar>
            <w:vAlign w:val="center"/>
          </w:tcPr>
          <w:p>
            <w:r>
              <w:rPr>
                <w:b w:val="false"/>
                <w:bCs w:val="false"/>
                <w:color w:val="0f172a"/>
                <w:sz w:val="20"/>
                <w:szCs w:val="20"/>
              </w:rPr>
              <w:t xml:space="preserve">Supabase Pro tier</w:t>
            </w:r>
          </w:p>
        </w:tc>
        <w:tc>
          <w:tcPr>
            <w:tcW w:type="dxa" w:w="2980"/>
            <w:shd w:fill="FFFFFF" w:val="clear"/>
            <w:tcMar>
              <w:top w:type="dxa" w:w="70"/>
              <w:left w:type="dxa" w:w="110"/>
              <w:bottom w:type="dxa" w:w="70"/>
              <w:right w:type="dxa" w:w="110"/>
            </w:tcMar>
            <w:vAlign w:val="center"/>
          </w:tcPr>
          <w:p>
            <w:r>
              <w:rPr>
                <w:b w:val="false"/>
                <w:bCs w:val="false"/>
                <w:color w:val="0f172a"/>
                <w:sz w:val="20"/>
                <w:szCs w:val="20"/>
              </w:rPr>
              <w:t xml:space="preserve">Aurora PostgreSQL Multi-AZ</w:t>
            </w:r>
          </w:p>
        </w:tc>
      </w:tr>
      <w:tr>
        <w:trPr>
          <w:tblHeader w:val="false"/>
        </w:trPr>
        <w:tc>
          <w:tcPr>
            <w:tcW w:type="dxa" w:w="3400"/>
            <w:shd w:fill="F1F5F9" w:val="clear"/>
            <w:tcMar>
              <w:top w:type="dxa" w:w="70"/>
              <w:left w:type="dxa" w:w="110"/>
              <w:bottom w:type="dxa" w:w="70"/>
              <w:right w:type="dxa" w:w="110"/>
            </w:tcMar>
            <w:vAlign w:val="center"/>
          </w:tcPr>
          <w:p>
            <w:r>
              <w:rPr>
                <w:b w:val="false"/>
                <w:bCs w:val="false"/>
                <w:color w:val="0f172a"/>
                <w:sz w:val="20"/>
                <w:szCs w:val="20"/>
              </w:rPr>
              <w:t xml:space="preserve">Realtime/compute</w:t>
            </w:r>
          </w:p>
        </w:tc>
        <w:tc>
          <w:tcPr>
            <w:tcW w:type="dxa" w:w="2980"/>
            <w:shd w:fill="F1F5F9" w:val="clear"/>
            <w:tcMar>
              <w:top w:type="dxa" w:w="70"/>
              <w:left w:type="dxa" w:w="110"/>
              <w:bottom w:type="dxa" w:w="70"/>
              <w:right w:type="dxa" w:w="110"/>
            </w:tcMar>
            <w:vAlign w:val="center"/>
          </w:tcPr>
          <w:p>
            <w:r>
              <w:rPr>
                <w:b w:val="false"/>
                <w:bCs w:val="false"/>
                <w:color w:val="0f172a"/>
                <w:sz w:val="20"/>
                <w:szCs w:val="20"/>
              </w:rPr>
              <w:t xml:space="preserve">1–2 small Fargate tasks</w:t>
            </w:r>
          </w:p>
        </w:tc>
        <w:tc>
          <w:tcPr>
            <w:tcW w:type="dxa" w:w="2980"/>
            <w:shd w:fill="F1F5F9" w:val="clear"/>
            <w:tcMar>
              <w:top w:type="dxa" w:w="70"/>
              <w:left w:type="dxa" w:w="110"/>
              <w:bottom w:type="dxa" w:w="70"/>
              <w:right w:type="dxa" w:w="110"/>
            </w:tcMar>
            <w:vAlign w:val="center"/>
          </w:tcPr>
          <w:p>
            <w:r>
              <w:rPr>
                <w:b w:val="false"/>
                <w:bCs w:val="false"/>
                <w:color w:val="0f172a"/>
                <w:sz w:val="20"/>
                <w:szCs w:val="20"/>
              </w:rPr>
              <w:t xml:space="preserve">Several Fargate services + API GW WS</w:t>
            </w:r>
          </w:p>
        </w:tc>
      </w:tr>
      <w:tr>
        <w:trPr>
          <w:tblHeader w:val="false"/>
        </w:trPr>
        <w:tc>
          <w:tcPr>
            <w:tcW w:type="dxa" w:w="3400"/>
            <w:shd w:fill="FFFFFF" w:val="clear"/>
            <w:tcMar>
              <w:top w:type="dxa" w:w="70"/>
              <w:left w:type="dxa" w:w="110"/>
              <w:bottom w:type="dxa" w:w="70"/>
              <w:right w:type="dxa" w:w="110"/>
            </w:tcMar>
            <w:vAlign w:val="center"/>
          </w:tcPr>
          <w:p>
            <w:r>
              <w:rPr>
                <w:b w:val="false"/>
                <w:bCs w:val="false"/>
                <w:color w:val="0f172a"/>
                <w:sz w:val="20"/>
                <w:szCs w:val="20"/>
              </w:rPr>
              <w:t xml:space="preserve">Cache (Redis)</w:t>
            </w:r>
          </w:p>
        </w:tc>
        <w:tc>
          <w:tcPr>
            <w:tcW w:type="dxa" w:w="2980"/>
            <w:shd w:fill="FFFFFF" w:val="clear"/>
            <w:tcMar>
              <w:top w:type="dxa" w:w="70"/>
              <w:left w:type="dxa" w:w="110"/>
              <w:bottom w:type="dxa" w:w="70"/>
              <w:right w:type="dxa" w:w="110"/>
            </w:tcMar>
            <w:vAlign w:val="center"/>
          </w:tcPr>
          <w:p>
            <w:r>
              <w:rPr>
                <w:b w:val="false"/>
                <w:bCs w:val="false"/>
                <w:color w:val="0f172a"/>
                <w:sz w:val="20"/>
                <w:szCs w:val="20"/>
              </w:rPr>
              <w:t xml:space="preserve">Upstash / small ElastiCache</w:t>
            </w:r>
          </w:p>
        </w:tc>
        <w:tc>
          <w:tcPr>
            <w:tcW w:type="dxa" w:w="2980"/>
            <w:shd w:fill="FFFFFF" w:val="clear"/>
            <w:tcMar>
              <w:top w:type="dxa" w:w="70"/>
              <w:left w:type="dxa" w:w="110"/>
              <w:bottom w:type="dxa" w:w="70"/>
              <w:right w:type="dxa" w:w="110"/>
            </w:tcMar>
            <w:vAlign w:val="center"/>
          </w:tcPr>
          <w:p>
            <w:r>
              <w:rPr>
                <w:b w:val="false"/>
                <w:bCs w:val="false"/>
                <w:color w:val="0f172a"/>
                <w:sz w:val="20"/>
                <w:szCs w:val="20"/>
              </w:rPr>
              <w:t xml:space="preserve">ElastiCache cluster</w:t>
            </w:r>
          </w:p>
        </w:tc>
      </w:tr>
      <w:tr>
        <w:trPr>
          <w:tblHeader w:val="false"/>
        </w:trPr>
        <w:tc>
          <w:tcPr>
            <w:tcW w:type="dxa" w:w="3400"/>
            <w:shd w:fill="F1F5F9" w:val="clear"/>
            <w:tcMar>
              <w:top w:type="dxa" w:w="70"/>
              <w:left w:type="dxa" w:w="110"/>
              <w:bottom w:type="dxa" w:w="70"/>
              <w:right w:type="dxa" w:w="110"/>
            </w:tcMar>
            <w:vAlign w:val="center"/>
          </w:tcPr>
          <w:p>
            <w:r>
              <w:rPr>
                <w:b w:val="false"/>
                <w:bCs w:val="false"/>
                <w:color w:val="0f172a"/>
                <w:sz w:val="20"/>
                <w:szCs w:val="20"/>
              </w:rPr>
              <w:t xml:space="preserve">Ping history</w:t>
            </w:r>
          </w:p>
        </w:tc>
        <w:tc>
          <w:tcPr>
            <w:tcW w:type="dxa" w:w="2980"/>
            <w:shd w:fill="F1F5F9" w:val="clear"/>
            <w:tcMar>
              <w:top w:type="dxa" w:w="70"/>
              <w:left w:type="dxa" w:w="110"/>
              <w:bottom w:type="dxa" w:w="70"/>
              <w:right w:type="dxa" w:w="110"/>
            </w:tcMar>
            <w:vAlign w:val="center"/>
          </w:tcPr>
          <w:p>
            <w:r>
              <w:rPr>
                <w:b w:val="false"/>
                <w:bCs w:val="false"/>
                <w:color w:val="0f172a"/>
                <w:sz w:val="20"/>
                <w:szCs w:val="20"/>
              </w:rPr>
              <w:t xml:space="preserve">DynamoDB on-demand</w:t>
            </w:r>
          </w:p>
        </w:tc>
        <w:tc>
          <w:tcPr>
            <w:tcW w:type="dxa" w:w="2980"/>
            <w:shd w:fill="F1F5F9" w:val="clear"/>
            <w:tcMar>
              <w:top w:type="dxa" w:w="70"/>
              <w:left w:type="dxa" w:w="110"/>
              <w:bottom w:type="dxa" w:w="70"/>
              <w:right w:type="dxa" w:w="110"/>
            </w:tcMar>
            <w:vAlign w:val="center"/>
          </w:tcPr>
          <w:p>
            <w:r>
              <w:rPr>
                <w:b w:val="false"/>
                <w:bCs w:val="false"/>
                <w:color w:val="0f172a"/>
                <w:sz w:val="20"/>
                <w:szCs w:val="20"/>
              </w:rPr>
              <w:t xml:space="preserve">DynamoDB on-demand</w:t>
            </w:r>
          </w:p>
        </w:tc>
      </w:tr>
      <w:tr>
        <w:trPr>
          <w:tblHeader w:val="false"/>
        </w:trPr>
        <w:tc>
          <w:tcPr>
            <w:tcW w:type="dxa" w:w="3400"/>
            <w:shd w:fill="FFFFFF" w:val="clear"/>
            <w:tcMar>
              <w:top w:type="dxa" w:w="70"/>
              <w:left w:type="dxa" w:w="110"/>
              <w:bottom w:type="dxa" w:w="70"/>
              <w:right w:type="dxa" w:w="110"/>
            </w:tcMar>
            <w:vAlign w:val="center"/>
          </w:tcPr>
          <w:p>
            <w:r>
              <w:rPr>
                <w:b w:val="false"/>
                <w:bCs w:val="false"/>
                <w:color w:val="0f172a"/>
                <w:sz w:val="20"/>
                <w:szCs w:val="20"/>
              </w:rPr>
              <w:t xml:space="preserve">Maps/routing</w:t>
            </w:r>
          </w:p>
        </w:tc>
        <w:tc>
          <w:tcPr>
            <w:tcW w:type="dxa" w:w="2980"/>
            <w:shd w:fill="FFFFFF" w:val="clear"/>
            <w:tcMar>
              <w:top w:type="dxa" w:w="70"/>
              <w:left w:type="dxa" w:w="110"/>
              <w:bottom w:type="dxa" w:w="70"/>
              <w:right w:type="dxa" w:w="110"/>
            </w:tcMar>
            <w:vAlign w:val="center"/>
          </w:tcPr>
          <w:p>
            <w:r>
              <w:rPr>
                <w:b w:val="false"/>
                <w:bCs w:val="false"/>
                <w:color w:val="0f172a"/>
                <w:sz w:val="20"/>
                <w:szCs w:val="20"/>
              </w:rPr>
              <w:t xml:space="preserve">Usage-based (cache aggressively)</w:t>
            </w:r>
          </w:p>
        </w:tc>
        <w:tc>
          <w:tcPr>
            <w:tcW w:type="dxa" w:w="2980"/>
            <w:shd w:fill="FFFFFF" w:val="clear"/>
            <w:tcMar>
              <w:top w:type="dxa" w:w="70"/>
              <w:left w:type="dxa" w:w="110"/>
              <w:bottom w:type="dxa" w:w="70"/>
              <w:right w:type="dxa" w:w="110"/>
            </w:tcMar>
            <w:vAlign w:val="center"/>
          </w:tcPr>
          <w:p>
            <w:r>
              <w:rPr>
                <w:b w:val="false"/>
                <w:bCs w:val="false"/>
                <w:color w:val="0f172a"/>
                <w:sz w:val="20"/>
                <w:szCs w:val="20"/>
              </w:rPr>
              <w:t xml:space="preserve">Usage-based</w:t>
            </w:r>
          </w:p>
        </w:tc>
      </w:tr>
      <w:tr>
        <w:trPr>
          <w:tblHeader w:val="false"/>
        </w:trPr>
        <w:tc>
          <w:tcPr>
            <w:tcW w:type="dxa" w:w="3400"/>
            <w:shd w:fill="F1F5F9" w:val="clear"/>
            <w:tcMar>
              <w:top w:type="dxa" w:w="70"/>
              <w:left w:type="dxa" w:w="110"/>
              <w:bottom w:type="dxa" w:w="70"/>
              <w:right w:type="dxa" w:w="110"/>
            </w:tcMar>
            <w:vAlign w:val="center"/>
          </w:tcPr>
          <w:p>
            <w:r>
              <w:rPr>
                <w:b w:val="false"/>
                <w:bCs w:val="false"/>
                <w:color w:val="0f172a"/>
                <w:sz w:val="20"/>
                <w:szCs w:val="20"/>
              </w:rPr>
              <w:t xml:space="preserve">Rough monthly floor</w:t>
            </w:r>
          </w:p>
        </w:tc>
        <w:tc>
          <w:tcPr>
            <w:tcW w:type="dxa" w:w="2980"/>
            <w:shd w:fill="F1F5F9" w:val="clear"/>
            <w:tcMar>
              <w:top w:type="dxa" w:w="70"/>
              <w:left w:type="dxa" w:w="110"/>
              <w:bottom w:type="dxa" w:w="70"/>
              <w:right w:type="dxa" w:w="110"/>
            </w:tcMar>
            <w:vAlign w:val="center"/>
          </w:tcPr>
          <w:p>
            <w:r>
              <w:rPr>
                <w:b w:val="false"/>
                <w:bCs w:val="false"/>
                <w:color w:val="0f172a"/>
                <w:sz w:val="20"/>
                <w:szCs w:val="20"/>
              </w:rPr>
              <w:t xml:space="preserve">Lower hundreds of USD</w:t>
            </w:r>
          </w:p>
        </w:tc>
        <w:tc>
          <w:tcPr>
            <w:tcW w:type="dxa" w:w="2980"/>
            <w:shd w:fill="F1F5F9" w:val="clear"/>
            <w:tcMar>
              <w:top w:type="dxa" w:w="70"/>
              <w:left w:type="dxa" w:w="110"/>
              <w:bottom w:type="dxa" w:w="70"/>
              <w:right w:type="dxa" w:w="110"/>
            </w:tcMar>
            <w:vAlign w:val="center"/>
          </w:tcPr>
          <w:p>
            <w:r>
              <w:rPr>
                <w:b w:val="false"/>
                <w:bCs w:val="false"/>
                <w:color w:val="0f172a"/>
                <w:sz w:val="20"/>
                <w:szCs w:val="20"/>
              </w:rPr>
              <w:t xml:space="preserve">High hundreds → low thousands USD</w:t>
            </w:r>
          </w:p>
        </w:tc>
      </w:tr>
    </w:tbl>
    <w:p>
      <w:pPr>
        <w:spacing w:after="140" w:line="276"/>
      </w:pPr>
      <w:r>
        <w:t xml:space="preserve">The dominant variable cost is usually the maps/routing provider, followed by data egress — both controllable with caching and movement-threshold ETA updates.</w:t>
      </w:r>
    </w:p>
    <w:p>
      <w:pPr>
        <w:pStyle w:val="Heading1"/>
      </w:pPr>
      <w:r>
        <w:t xml:space="preserve">13. Recommended Next Steps</w:t>
      </w:r>
    </w:p>
    <w:p>
      <w:pPr>
        <w:pStyle w:val="ListParagraph"/>
        <w:numPr>
          <w:ilvl w:val="0"/>
          <w:numId w:val="3"/>
        </w:numPr>
        <w:spacing w:after="60" w:line="270"/>
      </w:pPr>
      <w:r>
        <w:rPr>
          <w:b/>
          <w:bCs/>
        </w:rPr>
        <w:t xml:space="preserve">Lock the schema: </w:t>
      </w:r>
      <w:r>
        <w:t xml:space="preserve">create the Postgres migrations for orders/events/assignments/payments with PostGIS, matching your Dart enums.</w:t>
      </w:r>
    </w:p>
    <w:p>
      <w:pPr>
        <w:pStyle w:val="ListParagraph"/>
        <w:numPr>
          <w:ilvl w:val="0"/>
          <w:numId w:val="3"/>
        </w:numPr>
        <w:spacing w:after="60" w:line="270"/>
      </w:pPr>
      <w:r>
        <w:rPr>
          <w:b/>
          <w:bCs/>
        </w:rPr>
        <w:t xml:space="preserve">Stand up the tracking tier: </w:t>
      </w:r>
      <w:r>
        <w:t xml:space="preserve">one Fargate WebSocket/Tracking service + managed Redis; implement ping-ingest, GEOSEARCH matching, and order-channel fan-out.</w:t>
      </w:r>
    </w:p>
    <w:p>
      <w:pPr>
        <w:pStyle w:val="ListParagraph"/>
        <w:numPr>
          <w:ilvl w:val="0"/>
          <w:numId w:val="3"/>
        </w:numPr>
        <w:spacing w:after="60" w:line="270"/>
      </w:pPr>
      <w:r>
        <w:rPr>
          <w:b/>
          <w:bCs/>
        </w:rPr>
        <w:t xml:space="preserve">Wire the client: </w:t>
      </w:r>
      <w:r>
        <w:t xml:space="preserve">add a WebSocket tracking client behind a domain interface; reuse AppOrderStore for status, add a live-position stream for the map.</w:t>
      </w:r>
    </w:p>
    <w:p>
      <w:pPr>
        <w:pStyle w:val="ListParagraph"/>
        <w:numPr>
          <w:ilvl w:val="0"/>
          <w:numId w:val="3"/>
        </w:numPr>
        <w:spacing w:after="60" w:line="270"/>
      </w:pPr>
      <w:r>
        <w:rPr>
          <w:b/>
          <w:bCs/>
        </w:rPr>
        <w:t xml:space="preserve">Add dispatch: </w:t>
      </w:r>
      <w:r>
        <w:t xml:space="preserve">the offer/accept/timeout state machine in the Matching Service, backed by the assignments table.</w:t>
      </w:r>
    </w:p>
    <w:p>
      <w:pPr>
        <w:pStyle w:val="ListParagraph"/>
        <w:numPr>
          <w:ilvl w:val="0"/>
          <w:numId w:val="3"/>
        </w:numPr>
        <w:spacing w:after="60" w:line="270"/>
      </w:pPr>
      <w:r>
        <w:rPr>
          <w:b/>
          <w:bCs/>
        </w:rPr>
        <w:t xml:space="preserve">Choose the maps provider </w:t>
      </w:r>
      <w:r>
        <w:t xml:space="preserve">and build the routing/ETA abstraction; validate route quality on real Jordan addresses.</w:t>
      </w:r>
    </w:p>
    <w:p>
      <w:pPr>
        <w:pStyle w:val="ListParagraph"/>
        <w:numPr>
          <w:ilvl w:val="0"/>
          <w:numId w:val="3"/>
        </w:numPr>
        <w:spacing w:after="60" w:line="270"/>
      </w:pPr>
      <w:r>
        <w:rPr>
          <w:b/>
          <w:bCs/>
        </w:rPr>
        <w:t xml:space="preserve">Instrument &amp; load-test: </w:t>
      </w:r>
      <w:r>
        <w:t xml:space="preserve">simulate thousands of pinging drivers; watch ingest latency, Redis CPU, and fan-out time before launch.</w:t>
      </w:r>
    </w:p>
    <w:p>
      <w:pPr>
        <w:pStyle w:val="ListParagraph"/>
        <w:numPr>
          <w:ilvl w:val="0"/>
          <w:numId w:val="3"/>
        </w:numPr>
        <w:spacing w:after="60" w:line="270"/>
      </w:pPr>
      <w:r>
        <w:rPr>
          <w:b/>
          <w:bCs/>
        </w:rPr>
        <w:t xml:space="preserve">Harden: </w:t>
      </w:r>
      <w:r>
        <w:t xml:space="preserve">RLS, secrets management, WAF, backups + a restore drill; then pilot in one city.</w:t>
      </w:r>
    </w:p>
    <w:p>
      <w:pPr>
        <w:pBdr>
          <w:top w:val="single" w:color="2E75B6" w:sz="6" w:space="6"/>
        </w:pBdr>
        <w:spacing w:before="300"/>
      </w:pPr>
      <w:r>
        <w:rPr>
          <w:i/>
          <w:iCs/>
          <w:color w:val="475569"/>
          <w:sz w:val="18"/>
          <w:szCs w:val="18"/>
        </w:rPr>
        <w:t xml:space="preserve">Prepared as a system-design reference for the Dwaar platform. Architecture diagrams are embedded above and provided as separate image files.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94A3B8"/>
        <w:sz w:val="16"/>
        <w:szCs w:val="16"/>
      </w:rPr>
      <w:t xml:space="preserve">Confidential — design reference</w:t>
    </w:r>
    <w:r>
      <w:rPr>
        <w:color w:val="94A3B8"/>
        <w:sz w:val="16"/>
        <w:szCs w:val="16"/>
      </w:rPr>
      <w:t xml:space="preserve">	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Dwaar — Backend System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D3E6" w:sz="4" w:space="4"/>
      </w:pBdr>
      <w:spacing w:after="160" w:before="280"/>
      <w:outlineLvl w:val="0"/>
    </w:pPr>
    <w:rPr>
      <w:rFonts w:ascii="Arial" w:cs="Arial" w:eastAsia="Arial" w:hAnsi="Arial"/>
      <w:b/>
      <w:bCs/>
      <w:color w:val="1d4ed8"/>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140"/>
      <w:outlineLvl w:val="2"/>
    </w:pPr>
    <w:rPr>
      <w:rFonts w:ascii="Arial" w:cs="Arial" w:eastAsia="Arial" w:hAnsi="Arial"/>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f83bd1f8e011f2c15f32c3a9c40bad5978e13e.png"/><Relationship Id="rId10" Type="http://schemas.openxmlformats.org/officeDocument/2006/relationships/image" Target="media/0e852246266a53bad357e2b0cc20e38f6d8ce74d.png"/><Relationship Id="rId11" Type="http://schemas.openxmlformats.org/officeDocument/2006/relationships/image" Target="media/3910d964e41dbee6847b69cbfc10329003438b0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Dwaar Backend &amp; Database System Design</dc:title>
  <dc:creator>Dwaar System Design</dc:creator>
  <cp:lastModifiedBy>Un-named</cp:lastModifiedBy>
  <cp:revision>1</cp:revision>
  <dcterms:created xsi:type="dcterms:W3CDTF">2026-06-20T19:13:16.786Z</dcterms:created>
  <dcterms:modified xsi:type="dcterms:W3CDTF">2026-06-20T19:13:16.787Z</dcterms:modified>
</cp:coreProperties>
</file>

<file path=docProps/custom.xml><?xml version="1.0" encoding="utf-8"?>
<Properties xmlns="http://schemas.openxmlformats.org/officeDocument/2006/custom-properties" xmlns:vt="http://schemas.openxmlformats.org/officeDocument/2006/docPropsVTypes"/>
</file>