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B4501E" w:sz="24"/>
        </w:pBdr>
        <w:spacing w:after="60"/>
      </w:pPr>
      <w:r>
        <w:rPr>
          <w:b/>
          <w:bCs/>
          <w:color w:val="B4501E"/>
          <w:sz w:val="18"/>
          <w:szCs w:val="18"/>
        </w:rPr>
        <w:t xml:space="preserve">TITAN 2 PROJECT · DAILY REPORT</w:t>
      </w:r>
    </w:p>
    <w:p>
      <w:pPr>
        <w:spacing w:after="200"/>
      </w:pPr>
      <w:r>
        <w:rPr>
          <w:b/>
          <w:bCs/>
          <w:sz w:val="34"/>
          <w:szCs w:val="34"/>
        </w:rPr>
        <w:t xml:space="preserve">Construction Coordinator Daily Report — Tuesday, August 18, 2026</w:t>
      </w:r>
    </w:p>
    <w:p>
      <w:pPr>
        <w:spacing w:after="40"/>
      </w:pPr>
      <w:r>
        <w:rPr>
          <w:b/>
          <w:bCs/>
          <w:color w:val="6E6A60"/>
          <w:sz w:val="20"/>
          <w:szCs w:val="20"/>
        </w:rPr>
        <w:t xml:space="preserve">Site:  </w:t>
      </w:r>
      <w:r>
        <w:rPr>
          <w:sz w:val="21"/>
          <w:szCs w:val="21"/>
        </w:rPr>
        <w:t xml:space="preserve">MPLX Titan Gas Plant, Jal, NM</w:t>
      </w:r>
    </w:p>
    <w:p>
      <w:pPr>
        <w:spacing w:after="40"/>
      </w:pPr>
      <w:r>
        <w:rPr>
          <w:b/>
          <w:bCs/>
          <w:color w:val="6E6A60"/>
          <w:sz w:val="20"/>
          <w:szCs w:val="20"/>
        </w:rPr>
        <w:t xml:space="preserve">Owner:  </w:t>
      </w:r>
      <w:r>
        <w:rPr>
          <w:sz w:val="21"/>
          <w:szCs w:val="21"/>
        </w:rPr>
        <w:t xml:space="preserve">Azota Gas Processing, Ltd.</w:t>
      </w:r>
    </w:p>
    <w:p>
      <w:pPr>
        <w:spacing w:after="40"/>
      </w:pPr>
      <w:r>
        <w:rPr>
          <w:b/>
          <w:bCs/>
          <w:color w:val="6E6A60"/>
          <w:sz w:val="20"/>
          <w:szCs w:val="20"/>
        </w:rPr>
        <w:t xml:space="preserve">Report No.:  </w:t>
      </w:r>
      <w:r>
        <w:rPr>
          <w:sz w:val="21"/>
          <w:szCs w:val="21"/>
        </w:rPr>
        <w:t xml:space="preserve">DR-2026-08-18</w:t>
      </w:r>
    </w:p>
    <w:p>
      <w:pPr>
        <w:spacing w:after="40"/>
      </w:pPr>
      <w:r>
        <w:rPr>
          <w:b/>
          <w:bCs/>
          <w:color w:val="6E6A60"/>
          <w:sz w:val="20"/>
          <w:szCs w:val="20"/>
        </w:rPr>
        <w:t xml:space="preserve">Prepared By:  </w:t>
      </w:r>
      <w:r>
        <w:rPr>
          <w:sz w:val="21"/>
          <w:szCs w:val="21"/>
        </w:rPr>
        <w:t xml:space="preserve">Construction Coordinator — Titan 2</w:t>
      </w:r>
    </w:p>
    <w:p>
      <w:pPr>
        <w:spacing w:after="40"/>
      </w:pPr>
      <w:r>
        <w:rPr>
          <w:b/>
          <w:bCs/>
          <w:color w:val="6E6A60"/>
          <w:sz w:val="20"/>
          <w:szCs w:val="20"/>
        </w:rPr>
        <w:t xml:space="preserve">Weather:  </w:t>
      </w:r>
      <w:r>
        <w:rPr>
          <w:sz w:val="21"/>
          <w:szCs w:val="21"/>
        </w:rPr>
        <w:t xml:space="preserve">Not recorded</w:t>
      </w:r>
    </w:p>
    <w:p>
      <w:pPr>
        <w:spacing w:after="40"/>
      </w:pPr>
      <w:r>
        <w:rPr>
          <w:b/>
          <w:bCs/>
          <w:color w:val="6E6A60"/>
          <w:sz w:val="20"/>
          <w:szCs w:val="20"/>
        </w:rPr>
        <w:t xml:space="preserve">Crews On Site:  </w:t>
      </w:r>
      <w:r>
        <w:rPr>
          <w:sz w:val="21"/>
          <w:szCs w:val="21"/>
        </w:rPr>
        <w:t xml:space="preserve">Not recorded (tower coordination meeting day — Gallup, WICK, Legacy, and MPLX represented)</w:t>
      </w:r>
    </w:p>
    <w:p>
      <w:pPr>
        <w:pStyle w:val="Heading2"/>
        <w:pBdr>
          <w:bottom w:val="single" w:color="DED9CE" w:sz="8"/>
        </w:pBdr>
        <w:spacing w:after="120" w:before="300"/>
      </w:pPr>
      <w:r>
        <w:rPr>
          <w:b/>
          <w:bCs/>
          <w:color w:val="23211C"/>
          <w:sz w:val="24"/>
          <w:szCs w:val="24"/>
        </w:rPr>
        <w:t xml:space="preserve">SUMMARY OF THE DAY</w:t>
      </w:r>
    </w:p>
    <w:p>
      <w:pPr>
        <w:spacing w:after="120"/>
      </w:pPr>
      <w:r>
        <w:rPr>
          <w:sz w:val="21"/>
          <w:szCs w:val="21"/>
        </w:rPr>
        <w:t xml:space="preserve">The tower inspection, cleaning, and closure coordination meeting was held with Gallup, WICK, Legacy, and MPLX. The program kicks off onsite 08-24 at 16:00 CT for all night-shift contractors, covering orientation and JSA review. The sequence runs tower by tower starting at T-43-700, with two newly added TG steel columns; scaffolding and access are targeted complete before 08-24, with drone aerials to be distributed. The workflow is a day/night handoff: Gallup works nights — opening manways, internal inspection (loose components, valve blockages), light cleanup, and closing after approval, at roughly two shifts per tower — while WICK inspects on days, tunneling each tower top to bottom for the final cleanliness buy-off against the engineering drawings. Legacy provides ventilation (pulling air through the towers) and a rescue plan per entry, with a separate day-shift rescue standby needed for WICK; up to three towers may run simultaneously. Vessel entries are restricted to roughly 06:00-10:00 for heat. Gallup will bring spare manway studs, bolts, washers, and gaskets (charged only for what is used) against the risk of damaged stud bolts. Nightly handoff meetings will track clean-and-close status per vessel; final closure authority rests with Manny and the inspection team.</w:t>
      </w:r>
    </w:p>
    <w:p>
      <w:pPr>
        <w:pStyle w:val="Heading2"/>
        <w:pBdr>
          <w:bottom w:val="single" w:color="DED9CE" w:sz="8"/>
        </w:pBdr>
        <w:spacing w:after="120" w:before="300"/>
      </w:pPr>
      <w:r>
        <w:rPr>
          <w:b/>
          <w:bCs/>
          <w:color w:val="23211C"/>
          <w:sz w:val="24"/>
          <w:szCs w:val="24"/>
        </w:rPr>
        <w:t xml:space="preserve">WORK PERFORMED / PROGRESS TODAY</w:t>
      </w:r>
    </w:p>
    <w:p>
      <w:pPr>
        <w:pStyle w:val="ListParagraph"/>
        <w:numPr>
          <w:ilvl w:val="0"/>
          <w:numId w:val="2"/>
        </w:numPr>
        <w:spacing w:after="60"/>
      </w:pPr>
      <w:r>
        <w:rPr>
          <w:b/>
          <w:bCs/>
          <w:sz w:val="21"/>
          <w:szCs w:val="21"/>
        </w:rPr>
        <w:t xml:space="preserve">Tower program coordination: </w:t>
      </w:r>
      <w:r>
        <w:rPr>
          <w:sz w:val="21"/>
          <w:szCs w:val="21"/>
        </w:rPr>
        <w:t xml:space="preserve">full sequence-of-operations meeting held; day/night handoff, tower sequence, and responsibilities agreed among Gallup (night internal work), WICK (day inspections), Legacy (ventilation and rescue), and MPLX.</w:t>
      </w:r>
    </w:p>
    <w:p>
      <w:pPr>
        <w:pStyle w:val="ListParagraph"/>
        <w:numPr>
          <w:ilvl w:val="0"/>
          <w:numId w:val="2"/>
        </w:numPr>
        <w:spacing w:after="60"/>
      </w:pPr>
      <w:r>
        <w:rPr>
          <w:b/>
          <w:bCs/>
          <w:sz w:val="21"/>
          <w:szCs w:val="21"/>
        </w:rPr>
        <w:t xml:space="preserve">Access and readiness: </w:t>
      </w:r>
      <w:r>
        <w:rPr>
          <w:sz w:val="21"/>
          <w:szCs w:val="21"/>
        </w:rPr>
        <w:t xml:space="preserve">scaffolding targeted complete by 08-23; rescue rigging may pull forward to 08-21-08-23 if scaffolding finishes early; drone aerial imagery to be shared for review.</w:t>
      </w:r>
    </w:p>
    <w:p>
      <w:pPr>
        <w:pStyle w:val="ListParagraph"/>
        <w:numPr>
          <w:ilvl w:val="0"/>
          <w:numId w:val="2"/>
        </w:numPr>
        <w:spacing w:after="60"/>
      </w:pPr>
      <w:r>
        <w:rPr>
          <w:b/>
          <w:bCs/>
          <w:sz w:val="21"/>
          <w:szCs w:val="21"/>
        </w:rPr>
        <w:t xml:space="preserve">Materials: </w:t>
      </w:r>
      <w:r>
        <w:rPr>
          <w:sz w:val="21"/>
          <w:szCs w:val="21"/>
        </w:rPr>
        <w:t xml:space="preserve">Gallup to stage extra manway hardware and gaskets; cool gaskets to be identified, ordered, and staged; manway cover quote being rechecked for Manny.</w:t>
      </w:r>
    </w:p>
    <w:p>
      <w:pPr>
        <w:pStyle w:val="ListParagraph"/>
        <w:numPr>
          <w:ilvl w:val="0"/>
          <w:numId w:val="2"/>
        </w:numPr>
        <w:spacing w:after="60"/>
      </w:pPr>
      <w:r>
        <w:rPr>
          <w:b/>
          <w:bCs/>
          <w:sz w:val="21"/>
          <w:szCs w:val="21"/>
        </w:rPr>
        <w:t xml:space="preserve">Communications: </w:t>
      </w:r>
      <w:r>
        <w:rPr>
          <w:sz w:val="21"/>
          <w:szCs w:val="21"/>
        </w:rPr>
        <w:t xml:space="preserve">follow-up email with the confirmed tower sequence and handoff expectations to go out today; nightly handoff meetings established with a daily deficiency list and call chain.</w:t>
      </w:r>
    </w:p>
    <w:p>
      <w:pPr>
        <w:pStyle w:val="Heading2"/>
        <w:pBdr>
          <w:bottom w:val="single" w:color="DED9CE" w:sz="8"/>
        </w:pBdr>
        <w:spacing w:after="120" w:before="300"/>
      </w:pPr>
      <w:r>
        <w:rPr>
          <w:b/>
          <w:bCs/>
          <w:color w:val="23211C"/>
          <w:sz w:val="24"/>
          <w:szCs w:val="24"/>
        </w:rPr>
        <w:t xml:space="preserve">INSPECTIONS &amp; TESTS</w:t>
      </w:r>
    </w:p>
    <w:p>
      <w:pPr>
        <w:pStyle w:val="ListParagraph"/>
        <w:numPr>
          <w:ilvl w:val="0"/>
          <w:numId w:val="2"/>
        </w:numPr>
        <w:spacing w:after="60"/>
      </w:pPr>
      <w:r>
        <w:rPr>
          <w:sz w:val="21"/>
          <w:szCs w:val="21"/>
        </w:rPr>
        <w:t xml:space="preserve">None performed today — coordination and planning day for the tower program.</w:t>
      </w:r>
    </w:p>
    <w:p>
      <w:pPr>
        <w:pStyle w:val="ListParagraph"/>
        <w:numPr>
          <w:ilvl w:val="0"/>
          <w:numId w:val="2"/>
        </w:numPr>
        <w:spacing w:after="60"/>
      </w:pPr>
      <w:r>
        <w:rPr>
          <w:b/>
          <w:bCs/>
          <w:sz w:val="21"/>
          <w:szCs w:val="21"/>
        </w:rPr>
        <w:t xml:space="preserve">Scheduled: </w:t>
      </w:r>
      <w:r>
        <w:rPr>
          <w:sz w:val="21"/>
          <w:szCs w:val="21"/>
        </w:rPr>
        <w:t xml:space="preserve">tower internal inspections begin from the 08-24 kickoff (Gallup nights, WICK days, entries about 06:00-10:00); Legacy ventilation in place by 08-22 and rescue plans by 08-23.</w:t>
      </w:r>
    </w:p>
    <w:p>
      <w:pPr>
        <w:pStyle w:val="Heading2"/>
        <w:pBdr>
          <w:bottom w:val="single" w:color="DED9CE" w:sz="8"/>
        </w:pBdr>
        <w:spacing w:after="120" w:before="300"/>
      </w:pPr>
      <w:r>
        <w:rPr>
          <w:b/>
          <w:bCs/>
          <w:color w:val="23211C"/>
          <w:sz w:val="24"/>
          <w:szCs w:val="24"/>
        </w:rPr>
        <w:t xml:space="preserve">ISSUES / DELAYS (4 OPEN)</w:t>
      </w:r>
    </w:p>
    <w:p>
      <w:pPr>
        <w:pStyle w:val="ListParagraph"/>
        <w:numPr>
          <w:ilvl w:val="0"/>
          <w:numId w:val="2"/>
        </w:numPr>
        <w:spacing w:after="60"/>
      </w:pPr>
      <w:r>
        <w:rPr>
          <w:b/>
          <w:bCs/>
          <w:sz w:val="21"/>
          <w:szCs w:val="21"/>
        </w:rPr>
        <w:t xml:space="preserve">Manway stud bolts</w:t>
      </w:r>
      <w:r>
        <w:rPr>
          <w:sz w:val="21"/>
          <w:szCs w:val="21"/>
        </w:rPr>
        <w:t xml:space="preserve"> — damaged studs are expected on some manways; Gallup will carry spare hardware and gaskets so night work is not held up.</w:t>
      </w:r>
    </w:p>
    <w:p>
      <w:pPr>
        <w:pStyle w:val="ListParagraph"/>
        <w:numPr>
          <w:ilvl w:val="0"/>
          <w:numId w:val="2"/>
        </w:numPr>
        <w:spacing w:after="60"/>
      </w:pPr>
      <w:r>
        <w:rPr>
          <w:b/>
          <w:bCs/>
          <w:sz w:val="21"/>
          <w:szCs w:val="21"/>
        </w:rPr>
        <w:t xml:space="preserve">Heat window</w:t>
      </w:r>
      <w:r>
        <w:rPr>
          <w:sz w:val="21"/>
          <w:szCs w:val="21"/>
        </w:rPr>
        <w:t xml:space="preserve"> — vessel entries limited to roughly 06:00-10:00, compressing WICK's day-shift inspection time; early 04:30 starts possible only with prior notice.</w:t>
      </w:r>
    </w:p>
    <w:p>
      <w:pPr>
        <w:pStyle w:val="ListParagraph"/>
        <w:numPr>
          <w:ilvl w:val="0"/>
          <w:numId w:val="2"/>
        </w:numPr>
        <w:spacing w:after="60"/>
      </w:pPr>
      <w:r>
        <w:rPr>
          <w:b/>
          <w:bCs/>
          <w:sz w:val="21"/>
          <w:szCs w:val="21"/>
        </w:rPr>
        <w:t xml:space="preserve">Rio 8 HMI comms</w:t>
      </w:r>
      <w:r>
        <w:rPr>
          <w:sz w:val="21"/>
          <w:szCs w:val="21"/>
        </w:rPr>
        <w:t xml:space="preserve"> — Cisco switch still on loan to Pelham; replacement part remains a critical open item.</w:t>
      </w:r>
    </w:p>
    <w:p>
      <w:pPr>
        <w:pStyle w:val="ListParagraph"/>
        <w:numPr>
          <w:ilvl w:val="0"/>
          <w:numId w:val="2"/>
        </w:numPr>
        <w:spacing w:after="60"/>
      </w:pPr>
      <w:r>
        <w:rPr>
          <w:b/>
          <w:bCs/>
          <w:sz w:val="21"/>
          <w:szCs w:val="21"/>
        </w:rPr>
        <w:t xml:space="preserve">Heater shell bolting/sealant</w:t>
      </w:r>
      <w:r>
        <w:rPr>
          <w:sz w:val="21"/>
          <w:szCs w:val="21"/>
        </w:rPr>
        <w:t xml:space="preserve"> — OPF procedure and clamshell sealant identification still outstanding.</w:t>
      </w:r>
    </w:p>
    <w:p>
      <w:pPr>
        <w:pBdr>
          <w:left w:val="single" w:color="B4501E" w:sz="18"/>
        </w:pBdr>
        <w:spacing w:after="120" w:before="120"/>
        <w:ind w:left="288"/>
      </w:pPr>
      <w:r>
        <w:rPr>
          <w:b/>
          <w:bCs/>
          <w:sz w:val="21"/>
          <w:szCs w:val="21"/>
        </w:rPr>
        <w:t xml:space="preserve">Coordinator note: </w:t>
      </w:r>
      <w:r>
        <w:rPr>
          <w:sz w:val="21"/>
          <w:szCs w:val="21"/>
        </w:rPr>
        <w:t xml:space="preserve">Weekend safety recap — a chain fall failed on 08-16 while lowering suction scrubber piping on the 640 train (no injuries or damage; a prior grinder strike on a link is suspected). A full-site stand-down was held. Follow-ups: recover the broken link for Safety, file the operator card, inspect the long-hanging chain fall in the rack, and define controls against grinder strikes on lifting gear.</w:t>
      </w:r>
    </w:p>
    <w:p>
      <w:pPr>
        <w:pStyle w:val="Heading2"/>
        <w:pBdr>
          <w:bottom w:val="single" w:color="DED9CE" w:sz="8"/>
        </w:pBdr>
        <w:spacing w:after="120" w:before="300"/>
      </w:pPr>
      <w:r>
        <w:rPr>
          <w:b/>
          <w:bCs/>
          <w:color w:val="23211C"/>
          <w:sz w:val="24"/>
          <w:szCs w:val="24"/>
        </w:rPr>
        <w:t xml:space="preserve">OPEN ACTION ITEMS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1300"/>
        <w:gridCol w:w="1800"/>
        <w:gridCol w:w="1200"/>
      </w:tblGrid>
      <w:tr>
        <w:trPr>
          <w:tblHeader/>
        </w:trPr>
        <w:tc>
          <w:tcPr>
            <w:tcW w:type="dxa" w:w="500"/>
            <w:shd w:fill="F0EDE6" w:val="clear"/>
            <w:tcMar>
              <w:top w:type="dxa" w:w="60"/>
              <w:left w:type="dxa" w:w="100"/>
              <w:bottom w:type="dxa" w:w="60"/>
              <w:right w:type="dxa" w:w="100"/>
            </w:tcMar>
          </w:tcPr>
          <w:p>
            <w:r>
              <w:rPr>
                <w:b/>
                <w:bCs/>
                <w:color w:val="23211C"/>
                <w:sz w:val="18"/>
                <w:szCs w:val="18"/>
              </w:rPr>
              <w:t xml:space="preserve">#</w:t>
            </w:r>
          </w:p>
        </w:tc>
        <w:tc>
          <w:tcPr>
            <w:tcW w:type="dxa" w:w="5000"/>
            <w:shd w:fill="F0EDE6" w:val="clear"/>
            <w:tcMar>
              <w:top w:type="dxa" w:w="60"/>
              <w:left w:type="dxa" w:w="100"/>
              <w:bottom w:type="dxa" w:w="60"/>
              <w:right w:type="dxa" w:w="100"/>
            </w:tcMar>
          </w:tcPr>
          <w:p>
            <w:r>
              <w:rPr>
                <w:b/>
                <w:bCs/>
                <w:color w:val="23211C"/>
                <w:sz w:val="18"/>
                <w:szCs w:val="18"/>
              </w:rPr>
              <w:t xml:space="preserve">Action</w:t>
            </w:r>
          </w:p>
        </w:tc>
        <w:tc>
          <w:tcPr>
            <w:tcW w:type="dxa" w:w="1300"/>
            <w:shd w:fill="F0EDE6" w:val="clear"/>
            <w:tcMar>
              <w:top w:type="dxa" w:w="60"/>
              <w:left w:type="dxa" w:w="100"/>
              <w:bottom w:type="dxa" w:w="60"/>
              <w:right w:type="dxa" w:w="100"/>
            </w:tcMar>
          </w:tcPr>
          <w:p>
            <w:r>
              <w:rPr>
                <w:b/>
                <w:bCs/>
                <w:color w:val="23211C"/>
                <w:sz w:val="18"/>
                <w:szCs w:val="18"/>
              </w:rPr>
              <w:t xml:space="preserve">Area</w:t>
            </w:r>
          </w:p>
        </w:tc>
        <w:tc>
          <w:tcPr>
            <w:tcW w:type="dxa" w:w="1800"/>
            <w:shd w:fill="F0EDE6" w:val="clear"/>
            <w:tcMar>
              <w:top w:type="dxa" w:w="60"/>
              <w:left w:type="dxa" w:w="100"/>
              <w:bottom w:type="dxa" w:w="60"/>
              <w:right w:type="dxa" w:w="100"/>
            </w:tcMar>
          </w:tcPr>
          <w:p>
            <w:r>
              <w:rPr>
                <w:b/>
                <w:bCs/>
                <w:color w:val="23211C"/>
                <w:sz w:val="18"/>
                <w:szCs w:val="18"/>
              </w:rPr>
              <w:t xml:space="preserve">Responsible / With</w:t>
            </w:r>
          </w:p>
        </w:tc>
        <w:tc>
          <w:tcPr>
            <w:tcW w:type="dxa" w:w="1200"/>
            <w:shd w:fill="F0EDE6" w:val="clear"/>
            <w:tcMar>
              <w:top w:type="dxa" w:w="60"/>
              <w:left w:type="dxa" w:w="100"/>
              <w:bottom w:type="dxa" w:w="60"/>
              <w:right w:type="dxa" w:w="100"/>
            </w:tcMar>
          </w:tcPr>
          <w:p>
            <w:r>
              <w:rPr>
                <w:b/>
                <w:bCs/>
                <w:color w:val="23211C"/>
                <w:sz w:val="18"/>
                <w:szCs w:val="18"/>
              </w:rPr>
              <w:t xml:space="preserve">Status</w:t>
            </w:r>
          </w:p>
        </w:tc>
      </w:tr>
      <w:tr>
        <w:tc>
          <w:tcPr>
            <w:tcW w:type="dxa" w:w="500"/>
            <w:tcMar>
              <w:top w:type="dxa" w:w="60"/>
              <w:left w:type="dxa" w:w="100"/>
              <w:bottom w:type="dxa" w:w="60"/>
              <w:right w:type="dxa" w:w="100"/>
            </w:tcMar>
          </w:tcPr>
          <w:p>
            <w:r>
              <w:rPr>
                <w:b w:val="false"/>
                <w:bCs w:val="false"/>
                <w:color w:val="6E6A60"/>
                <w:sz w:val="19"/>
                <w:szCs w:val="19"/>
              </w:rPr>
              <w:t xml:space="preserve">1</w:t>
            </w:r>
          </w:p>
        </w:tc>
        <w:tc>
          <w:tcPr>
            <w:tcW w:type="dxa" w:w="5000"/>
            <w:tcMar>
              <w:top w:type="dxa" w:w="60"/>
              <w:left w:type="dxa" w:w="100"/>
              <w:bottom w:type="dxa" w:w="60"/>
              <w:right w:type="dxa" w:w="100"/>
            </w:tcMar>
          </w:tcPr>
          <w:p>
            <w:r>
              <w:rPr>
                <w:b w:val="false"/>
                <w:bCs w:val="false"/>
                <w:color w:val="23211C"/>
                <w:sz w:val="19"/>
                <w:szCs w:val="19"/>
              </w:rPr>
              <w:t xml:space="preserve">Tower inspection program with Gallup — coordination meeting held 08-18; onsite kickoff 08-24 at 16:00 CT for all night-shift contractors (orientation + JSA review); sequence starts at T-43-700 plus two newly added TG steel columns; night work by Gallup, about two shifts per tower.</w:t>
            </w:r>
          </w:p>
        </w:tc>
        <w:tc>
          <w:tcPr>
            <w:tcW w:type="dxa" w:w="1300"/>
            <w:tcMar>
              <w:top w:type="dxa" w:w="60"/>
              <w:left w:type="dxa" w:w="100"/>
              <w:bottom w:type="dxa" w:w="60"/>
              <w:right w:type="dxa" w:w="100"/>
            </w:tcMar>
          </w:tcPr>
          <w:p>
            <w:r>
              <w:rPr>
                <w:b w:val="false"/>
                <w:bCs w:val="false"/>
                <w:color w:val="23211C"/>
                <w:sz w:val="19"/>
                <w:szCs w:val="19"/>
              </w:rPr>
              <w:t xml:space="preserve">Inspections</w:t>
            </w:r>
          </w:p>
        </w:tc>
        <w:tc>
          <w:tcPr>
            <w:tcW w:type="dxa" w:w="1800"/>
            <w:tcMar>
              <w:top w:type="dxa" w:w="60"/>
              <w:left w:type="dxa" w:w="100"/>
              <w:bottom w:type="dxa" w:w="60"/>
              <w:right w:type="dxa" w:w="100"/>
            </w:tcMar>
          </w:tcPr>
          <w:p>
            <w:r>
              <w:rPr>
                <w:b w:val="false"/>
                <w:bCs w:val="false"/>
                <w:color w:val="23211C"/>
                <w:sz w:val="19"/>
                <w:szCs w:val="19"/>
              </w:rPr>
              <w:t xml:space="preserve">Coordinator / Gallup / CM</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2</w:t>
            </w:r>
          </w:p>
        </w:tc>
        <w:tc>
          <w:tcPr>
            <w:tcW w:type="dxa" w:w="5000"/>
            <w:tcMar>
              <w:top w:type="dxa" w:w="60"/>
              <w:left w:type="dxa" w:w="100"/>
              <w:bottom w:type="dxa" w:w="60"/>
              <w:right w:type="dxa" w:w="100"/>
            </w:tcMar>
          </w:tcPr>
          <w:p>
            <w:r>
              <w:rPr>
                <w:b w:val="false"/>
                <w:bCs w:val="false"/>
                <w:color w:val="23211C"/>
                <w:sz w:val="19"/>
                <w:szCs w:val="19"/>
              </w:rPr>
              <w:t xml:space="preserve">Heater shells — obtain the correct bolting procedure from OPF (current-rev GA and erection manual, P.O. 24250-133; not in Procore) and determine what sealant is used where the two clamshell halves come together.</w:t>
            </w:r>
          </w:p>
        </w:tc>
        <w:tc>
          <w:tcPr>
            <w:tcW w:type="dxa" w:w="1300"/>
            <w:tcMar>
              <w:top w:type="dxa" w:w="60"/>
              <w:left w:type="dxa" w:w="100"/>
              <w:bottom w:type="dxa" w:w="60"/>
              <w:right w:type="dxa" w:w="100"/>
            </w:tcMar>
          </w:tcPr>
          <w:p>
            <w:r>
              <w:rPr>
                <w:b w:val="false"/>
                <w:bCs w:val="false"/>
                <w:color w:val="23211C"/>
                <w:sz w:val="19"/>
                <w:szCs w:val="19"/>
              </w:rPr>
              <w:t xml:space="preserve">Heaters</w:t>
            </w:r>
          </w:p>
        </w:tc>
        <w:tc>
          <w:tcPr>
            <w:tcW w:type="dxa" w:w="1800"/>
            <w:tcMar>
              <w:top w:type="dxa" w:w="60"/>
              <w:left w:type="dxa" w:w="100"/>
              <w:bottom w:type="dxa" w:w="60"/>
              <w:right w:type="dxa" w:w="100"/>
            </w:tcMar>
          </w:tcPr>
          <w:p>
            <w:r>
              <w:rPr>
                <w:b w:val="false"/>
                <w:bCs w:val="false"/>
                <w:color w:val="23211C"/>
                <w:sz w:val="19"/>
                <w:szCs w:val="19"/>
              </w:rPr>
              <w:t xml:space="preserve">Coordinator / OPF</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3</w:t>
            </w:r>
          </w:p>
        </w:tc>
        <w:tc>
          <w:tcPr>
            <w:tcW w:type="dxa" w:w="5000"/>
            <w:tcMar>
              <w:top w:type="dxa" w:w="60"/>
              <w:left w:type="dxa" w:w="100"/>
              <w:bottom w:type="dxa" w:w="60"/>
              <w:right w:type="dxa" w:w="100"/>
            </w:tcMar>
          </w:tcPr>
          <w:p>
            <w:r>
              <w:rPr>
                <w:b w:val="false"/>
                <w:bCs w:val="false"/>
                <w:color w:val="23211C"/>
                <w:sz w:val="19"/>
                <w:szCs w:val="19"/>
              </w:rPr>
              <w:t xml:space="preserve">Support WICK's on-site inspection of the heaters and concrete foundations.</w:t>
            </w:r>
          </w:p>
        </w:tc>
        <w:tc>
          <w:tcPr>
            <w:tcW w:type="dxa" w:w="1300"/>
            <w:tcMar>
              <w:top w:type="dxa" w:w="60"/>
              <w:left w:type="dxa" w:w="100"/>
              <w:bottom w:type="dxa" w:w="60"/>
              <w:right w:type="dxa" w:w="100"/>
            </w:tcMar>
          </w:tcPr>
          <w:p>
            <w:r>
              <w:rPr>
                <w:b w:val="false"/>
                <w:bCs w:val="false"/>
                <w:color w:val="23211C"/>
                <w:sz w:val="19"/>
                <w:szCs w:val="19"/>
              </w:rPr>
              <w:t xml:space="preserve">Heaters</w:t>
            </w:r>
          </w:p>
        </w:tc>
        <w:tc>
          <w:tcPr>
            <w:tcW w:type="dxa" w:w="1800"/>
            <w:tcMar>
              <w:top w:type="dxa" w:w="60"/>
              <w:left w:type="dxa" w:w="100"/>
              <w:bottom w:type="dxa" w:w="60"/>
              <w:right w:type="dxa" w:w="100"/>
            </w:tcMar>
          </w:tcPr>
          <w:p>
            <w:r>
              <w:rPr>
                <w:b w:val="false"/>
                <w:bCs w:val="false"/>
                <w:color w:val="23211C"/>
                <w:sz w:val="19"/>
                <w:szCs w:val="19"/>
              </w:rPr>
              <w:t xml:space="preserve">Coordinator / WICK</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4</w:t>
            </w:r>
          </w:p>
        </w:tc>
        <w:tc>
          <w:tcPr>
            <w:tcW w:type="dxa" w:w="5000"/>
            <w:tcMar>
              <w:top w:type="dxa" w:w="60"/>
              <w:left w:type="dxa" w:w="100"/>
              <w:bottom w:type="dxa" w:w="60"/>
              <w:right w:type="dxa" w:w="100"/>
            </w:tcMar>
          </w:tcPr>
          <w:p>
            <w:r>
              <w:rPr>
                <w:b w:val="false"/>
                <w:bCs w:val="false"/>
                <w:color w:val="23211C"/>
                <w:sz w:val="19"/>
                <w:szCs w:val="19"/>
              </w:rPr>
              <w:t xml:space="preserve">Coordinate with M4 for final pump alignment and inspection ahead of tie-in sign-off — paused until ready for final alignment.</w:t>
            </w:r>
          </w:p>
        </w:tc>
        <w:tc>
          <w:tcPr>
            <w:tcW w:type="dxa" w:w="1300"/>
            <w:tcMar>
              <w:top w:type="dxa" w:w="60"/>
              <w:left w:type="dxa" w:w="100"/>
              <w:bottom w:type="dxa" w:w="60"/>
              <w:right w:type="dxa" w:w="100"/>
            </w:tcMar>
          </w:tcPr>
          <w:p>
            <w:r>
              <w:rPr>
                <w:b w:val="false"/>
                <w:bCs w:val="false"/>
                <w:color w:val="23211C"/>
                <w:sz w:val="19"/>
                <w:szCs w:val="19"/>
              </w:rPr>
              <w:t xml:space="preserve">Pumps</w:t>
            </w:r>
          </w:p>
        </w:tc>
        <w:tc>
          <w:tcPr>
            <w:tcW w:type="dxa" w:w="1800"/>
            <w:tcMar>
              <w:top w:type="dxa" w:w="60"/>
              <w:left w:type="dxa" w:w="100"/>
              <w:bottom w:type="dxa" w:w="60"/>
              <w:right w:type="dxa" w:w="100"/>
            </w:tcMar>
          </w:tcPr>
          <w:p>
            <w:r>
              <w:rPr>
                <w:b w:val="false"/>
                <w:bCs w:val="false"/>
                <w:color w:val="23211C"/>
                <w:sz w:val="19"/>
                <w:szCs w:val="19"/>
              </w:rPr>
              <w:t xml:space="preserve">Coordinator / M4</w:t>
            </w:r>
          </w:p>
        </w:tc>
        <w:tc>
          <w:tcPr>
            <w:tcW w:type="dxa" w:w="1200"/>
            <w:tcMar>
              <w:top w:type="dxa" w:w="60"/>
              <w:left w:type="dxa" w:w="100"/>
              <w:bottom w:type="dxa" w:w="60"/>
              <w:right w:type="dxa" w:w="100"/>
            </w:tcMar>
          </w:tcPr>
          <w:p>
            <w:r>
              <w:rPr>
                <w:b/>
                <w:bCs/>
                <w:color w:val="9A6700"/>
                <w:sz w:val="19"/>
                <w:szCs w:val="19"/>
              </w:rPr>
              <w:t xml:space="preserve">On Hold</w:t>
            </w:r>
          </w:p>
        </w:tc>
      </w:tr>
      <w:tr>
        <w:tc>
          <w:tcPr>
            <w:tcW w:type="dxa" w:w="500"/>
            <w:tcMar>
              <w:top w:type="dxa" w:w="60"/>
              <w:left w:type="dxa" w:w="100"/>
              <w:bottom w:type="dxa" w:w="60"/>
              <w:right w:type="dxa" w:w="100"/>
            </w:tcMar>
          </w:tcPr>
          <w:p>
            <w:r>
              <w:rPr>
                <w:b w:val="false"/>
                <w:bCs w:val="false"/>
                <w:color w:val="6E6A60"/>
                <w:sz w:val="19"/>
                <w:szCs w:val="19"/>
              </w:rPr>
              <w:t xml:space="preserve">5</w:t>
            </w:r>
          </w:p>
        </w:tc>
        <w:tc>
          <w:tcPr>
            <w:tcW w:type="dxa" w:w="5000"/>
            <w:tcMar>
              <w:top w:type="dxa" w:w="60"/>
              <w:left w:type="dxa" w:w="100"/>
              <w:bottom w:type="dxa" w:w="60"/>
              <w:right w:type="dxa" w:w="100"/>
            </w:tcMar>
          </w:tcPr>
          <w:p>
            <w:r>
              <w:rPr>
                <w:b w:val="false"/>
                <w:bCs w:val="false"/>
                <w:color w:val="23211C"/>
                <w:sz w:val="19"/>
                <w:szCs w:val="19"/>
              </w:rPr>
              <w:t xml:space="preserve">Get with Mock to cover all open flanges or flanges with missing covers across the site.</w:t>
            </w:r>
          </w:p>
        </w:tc>
        <w:tc>
          <w:tcPr>
            <w:tcW w:type="dxa" w:w="1300"/>
            <w:tcMar>
              <w:top w:type="dxa" w:w="60"/>
              <w:left w:type="dxa" w:w="100"/>
              <w:bottom w:type="dxa" w:w="60"/>
              <w:right w:type="dxa" w:w="100"/>
            </w:tcMar>
          </w:tcPr>
          <w:p>
            <w:r>
              <w:rPr>
                <w:b w:val="false"/>
                <w:bCs w:val="false"/>
                <w:color w:val="23211C"/>
                <w:sz w:val="19"/>
                <w:szCs w:val="19"/>
              </w:rPr>
              <w:t xml:space="preserve">Site</w:t>
            </w:r>
          </w:p>
        </w:tc>
        <w:tc>
          <w:tcPr>
            <w:tcW w:type="dxa" w:w="1800"/>
            <w:tcMar>
              <w:top w:type="dxa" w:w="60"/>
              <w:left w:type="dxa" w:w="100"/>
              <w:bottom w:type="dxa" w:w="60"/>
              <w:right w:type="dxa" w:w="100"/>
            </w:tcMar>
          </w:tcPr>
          <w:p>
            <w:r>
              <w:rPr>
                <w:b w:val="false"/>
                <w:bCs w:val="false"/>
                <w:color w:val="23211C"/>
                <w:sz w:val="19"/>
                <w:szCs w:val="19"/>
              </w:rPr>
              <w:t xml:space="preserve">Coordinator / Mock</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6</w:t>
            </w:r>
          </w:p>
        </w:tc>
        <w:tc>
          <w:tcPr>
            <w:tcW w:type="dxa" w:w="5000"/>
            <w:tcMar>
              <w:top w:type="dxa" w:w="60"/>
              <w:left w:type="dxa" w:w="100"/>
              <w:bottom w:type="dxa" w:w="60"/>
              <w:right w:type="dxa" w:w="100"/>
            </w:tcMar>
          </w:tcPr>
          <w:p>
            <w:r>
              <w:rPr>
                <w:b w:val="false"/>
                <w:bCs w:val="false"/>
                <w:color w:val="23211C"/>
                <w:sz w:val="19"/>
                <w:szCs w:val="19"/>
              </w:rPr>
              <w:t xml:space="preserve">Kodiak shade covers and acid gas awnings — awnings at 50%, acid gas platforms at 68%, concrete pads complete (status as of 08-14).</w:t>
            </w:r>
          </w:p>
        </w:tc>
        <w:tc>
          <w:tcPr>
            <w:tcW w:type="dxa" w:w="1300"/>
            <w:tcMar>
              <w:top w:type="dxa" w:w="60"/>
              <w:left w:type="dxa" w:w="100"/>
              <w:bottom w:type="dxa" w:w="60"/>
              <w:right w:type="dxa" w:w="100"/>
            </w:tcMar>
          </w:tcPr>
          <w:p>
            <w:r>
              <w:rPr>
                <w:b w:val="false"/>
                <w:bCs w:val="false"/>
                <w:color w:val="23211C"/>
                <w:sz w:val="19"/>
                <w:szCs w:val="19"/>
              </w:rPr>
              <w:t xml:space="preserve">Kodiak / Acid Gas</w:t>
            </w:r>
          </w:p>
        </w:tc>
        <w:tc>
          <w:tcPr>
            <w:tcW w:type="dxa" w:w="1800"/>
            <w:tcMar>
              <w:top w:type="dxa" w:w="60"/>
              <w:left w:type="dxa" w:w="100"/>
              <w:bottom w:type="dxa" w:w="60"/>
              <w:right w:type="dxa" w:w="100"/>
            </w:tcMar>
          </w:tcPr>
          <w:p>
            <w:r>
              <w:rPr>
                <w:b w:val="false"/>
                <w:bCs w:val="false"/>
                <w:color w:val="23211C"/>
                <w:sz w:val="19"/>
                <w:szCs w:val="19"/>
              </w:rPr>
              <w:t xml:space="preserve">AR foreman</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7</w:t>
            </w:r>
          </w:p>
        </w:tc>
        <w:tc>
          <w:tcPr>
            <w:tcW w:type="dxa" w:w="5000"/>
            <w:tcMar>
              <w:top w:type="dxa" w:w="60"/>
              <w:left w:type="dxa" w:w="100"/>
              <w:bottom w:type="dxa" w:w="60"/>
              <w:right w:type="dxa" w:w="100"/>
            </w:tcMar>
          </w:tcPr>
          <w:p>
            <w:r>
              <w:rPr>
                <w:b w:val="false"/>
                <w:bCs w:val="false"/>
                <w:color w:val="23211C"/>
                <w:sz w:val="19"/>
                <w:szCs w:val="19"/>
              </w:rPr>
              <w:t xml:space="preserve">Stabilizer compressor interconnect piping — small bolt-ups and final torque remaining.</w:t>
            </w:r>
          </w:p>
        </w:tc>
        <w:tc>
          <w:tcPr>
            <w:tcW w:type="dxa" w:w="1300"/>
            <w:tcMar>
              <w:top w:type="dxa" w:w="60"/>
              <w:left w:type="dxa" w:w="100"/>
              <w:bottom w:type="dxa" w:w="60"/>
              <w:right w:type="dxa" w:w="100"/>
            </w:tcMar>
          </w:tcPr>
          <w:p>
            <w:r>
              <w:rPr>
                <w:b w:val="false"/>
                <w:bCs w:val="false"/>
                <w:color w:val="23211C"/>
                <w:sz w:val="19"/>
                <w:szCs w:val="19"/>
              </w:rPr>
              <w:t xml:space="preserve">Piping</w:t>
            </w:r>
          </w:p>
        </w:tc>
        <w:tc>
          <w:tcPr>
            <w:tcW w:type="dxa" w:w="1800"/>
            <w:tcMar>
              <w:top w:type="dxa" w:w="60"/>
              <w:left w:type="dxa" w:w="100"/>
              <w:bottom w:type="dxa" w:w="60"/>
              <w:right w:type="dxa" w:w="100"/>
            </w:tcMar>
          </w:tcPr>
          <w:p>
            <w:r>
              <w:rPr>
                <w:b w:val="false"/>
                <w:bCs w:val="false"/>
                <w:color w:val="23211C"/>
                <w:sz w:val="19"/>
                <w:szCs w:val="19"/>
              </w:rPr>
              <w:t xml:space="preserve">Mock / MACH</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8</w:t>
            </w:r>
          </w:p>
        </w:tc>
        <w:tc>
          <w:tcPr>
            <w:tcW w:type="dxa" w:w="5000"/>
            <w:tcMar>
              <w:top w:type="dxa" w:w="60"/>
              <w:left w:type="dxa" w:w="100"/>
              <w:bottom w:type="dxa" w:w="60"/>
              <w:right w:type="dxa" w:w="100"/>
            </w:tcMar>
          </w:tcPr>
          <w:p>
            <w:r>
              <w:rPr>
                <w:b w:val="false"/>
                <w:bCs w:val="false"/>
                <w:color w:val="23211C"/>
                <w:sz w:val="19"/>
                <w:szCs w:val="19"/>
              </w:rPr>
              <w:t xml:space="preserve">Follow up with Kodiak to confirm whether the catalysts are installed and whether they stay in for the burn-in or come out.</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Coordinator / Kodiak</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9</w:t>
            </w:r>
          </w:p>
        </w:tc>
        <w:tc>
          <w:tcPr>
            <w:tcW w:type="dxa" w:w="5000"/>
            <w:tcMar>
              <w:top w:type="dxa" w:w="60"/>
              <w:left w:type="dxa" w:w="100"/>
              <w:bottom w:type="dxa" w:w="60"/>
              <w:right w:type="dxa" w:w="100"/>
            </w:tcMar>
          </w:tcPr>
          <w:p>
            <w:r>
              <w:rPr>
                <w:b w:val="false"/>
                <w:bCs w:val="false"/>
                <w:color w:val="23211C"/>
                <w:sz w:val="19"/>
                <w:szCs w:val="19"/>
              </w:rPr>
              <w:t xml:space="preserve">Have Mock haul the labeled aerial boxes for the Kodiak sweet gas compressors to the Conex box.</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Mock</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10</w:t>
            </w:r>
          </w:p>
        </w:tc>
        <w:tc>
          <w:tcPr>
            <w:tcW w:type="dxa" w:w="5000"/>
            <w:tcMar>
              <w:top w:type="dxa" w:w="60"/>
              <w:left w:type="dxa" w:w="100"/>
              <w:bottom w:type="dxa" w:w="60"/>
              <w:right w:type="dxa" w:w="100"/>
            </w:tcMar>
          </w:tcPr>
          <w:p>
            <w:r>
              <w:rPr>
                <w:b w:val="false"/>
                <w:bCs w:val="false"/>
                <w:color w:val="23211C"/>
                <w:sz w:val="19"/>
                <w:szCs w:val="19"/>
              </w:rPr>
              <w:t xml:space="preserve">Secure the shim packages and filters to prevent loss.</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Field team</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11</w:t>
            </w:r>
          </w:p>
        </w:tc>
        <w:tc>
          <w:tcPr>
            <w:tcW w:type="dxa" w:w="5000"/>
            <w:tcMar>
              <w:top w:type="dxa" w:w="60"/>
              <w:left w:type="dxa" w:w="100"/>
              <w:bottom w:type="dxa" w:w="60"/>
              <w:right w:type="dxa" w:w="100"/>
            </w:tcMar>
          </w:tcPr>
          <w:p>
            <w:r>
              <w:rPr>
                <w:b w:val="false"/>
                <w:bCs w:val="false"/>
                <w:color w:val="23211C"/>
                <w:sz w:val="19"/>
                <w:szCs w:val="19"/>
              </w:rPr>
              <w:t xml:space="preserve">CNG trailered fuel gas for turbine pre-commissioning — on hold as a contingency in case fuel gas is unavailable.</w:t>
            </w:r>
          </w:p>
        </w:tc>
        <w:tc>
          <w:tcPr>
            <w:tcW w:type="dxa" w:w="1300"/>
            <w:tcMar>
              <w:top w:type="dxa" w:w="60"/>
              <w:left w:type="dxa" w:w="100"/>
              <w:bottom w:type="dxa" w:w="60"/>
              <w:right w:type="dxa" w:w="100"/>
            </w:tcMar>
          </w:tcPr>
          <w:p>
            <w:r>
              <w:rPr>
                <w:b w:val="false"/>
                <w:bCs w:val="false"/>
                <w:color w:val="23211C"/>
                <w:sz w:val="19"/>
                <w:szCs w:val="19"/>
              </w:rPr>
              <w:t xml:space="preserve">Turbines</w:t>
            </w:r>
          </w:p>
        </w:tc>
        <w:tc>
          <w:tcPr>
            <w:tcW w:type="dxa" w:w="1800"/>
            <w:tcMar>
              <w:top w:type="dxa" w:w="60"/>
              <w:left w:type="dxa" w:w="100"/>
              <w:bottom w:type="dxa" w:w="60"/>
              <w:right w:type="dxa" w:w="100"/>
            </w:tcMar>
          </w:tcPr>
          <w:p>
            <w:r>
              <w:rPr>
                <w:b w:val="false"/>
                <w:bCs w:val="false"/>
                <w:color w:val="23211C"/>
                <w:sz w:val="19"/>
                <w:szCs w:val="19"/>
              </w:rPr>
              <w:t xml:space="preserve">Coordinator / CNG</w:t>
            </w:r>
          </w:p>
        </w:tc>
        <w:tc>
          <w:tcPr>
            <w:tcW w:type="dxa" w:w="1200"/>
            <w:tcMar>
              <w:top w:type="dxa" w:w="60"/>
              <w:left w:type="dxa" w:w="100"/>
              <w:bottom w:type="dxa" w:w="60"/>
              <w:right w:type="dxa" w:w="100"/>
            </w:tcMar>
          </w:tcPr>
          <w:p>
            <w:r>
              <w:rPr>
                <w:b/>
                <w:bCs/>
                <w:color w:val="9A6700"/>
                <w:sz w:val="19"/>
                <w:szCs w:val="19"/>
              </w:rPr>
              <w:t xml:space="preserve">On Hold</w:t>
            </w:r>
          </w:p>
        </w:tc>
      </w:tr>
      <w:tr>
        <w:tc>
          <w:tcPr>
            <w:tcW w:type="dxa" w:w="500"/>
            <w:tcMar>
              <w:top w:type="dxa" w:w="60"/>
              <w:left w:type="dxa" w:w="100"/>
              <w:bottom w:type="dxa" w:w="60"/>
              <w:right w:type="dxa" w:w="100"/>
            </w:tcMar>
          </w:tcPr>
          <w:p>
            <w:r>
              <w:rPr>
                <w:b w:val="false"/>
                <w:bCs w:val="false"/>
                <w:color w:val="6E6A60"/>
                <w:sz w:val="19"/>
                <w:szCs w:val="19"/>
              </w:rPr>
              <w:t xml:space="preserve">12</w:t>
            </w:r>
          </w:p>
        </w:tc>
        <w:tc>
          <w:tcPr>
            <w:tcW w:type="dxa" w:w="5000"/>
            <w:tcMar>
              <w:top w:type="dxa" w:w="60"/>
              <w:left w:type="dxa" w:w="100"/>
              <w:bottom w:type="dxa" w:w="60"/>
              <w:right w:type="dxa" w:w="100"/>
            </w:tcMar>
          </w:tcPr>
          <w:p>
            <w:r>
              <w:rPr>
                <w:b w:val="false"/>
                <w:bCs w:val="false"/>
                <w:color w:val="23211C"/>
                <w:sz w:val="19"/>
                <w:szCs w:val="19"/>
              </w:rPr>
              <w:t xml:space="preserve">Follow up with the AR foreman on the piping estimation and clarify who procures the materials.</w:t>
            </w:r>
          </w:p>
        </w:tc>
        <w:tc>
          <w:tcPr>
            <w:tcW w:type="dxa" w:w="1300"/>
            <w:tcMar>
              <w:top w:type="dxa" w:w="60"/>
              <w:left w:type="dxa" w:w="100"/>
              <w:bottom w:type="dxa" w:w="60"/>
              <w:right w:type="dxa" w:w="100"/>
            </w:tcMar>
          </w:tcPr>
          <w:p>
            <w:r>
              <w:rPr>
                <w:b w:val="false"/>
                <w:bCs w:val="false"/>
                <w:color w:val="23211C"/>
                <w:sz w:val="19"/>
                <w:szCs w:val="19"/>
              </w:rPr>
              <w:t xml:space="preserve">Piping</w:t>
            </w:r>
          </w:p>
        </w:tc>
        <w:tc>
          <w:tcPr>
            <w:tcW w:type="dxa" w:w="1800"/>
            <w:tcMar>
              <w:top w:type="dxa" w:w="60"/>
              <w:left w:type="dxa" w:w="100"/>
              <w:bottom w:type="dxa" w:w="60"/>
              <w:right w:type="dxa" w:w="100"/>
            </w:tcMar>
          </w:tcPr>
          <w:p>
            <w:r>
              <w:rPr>
                <w:b w:val="false"/>
                <w:bCs w:val="false"/>
                <w:color w:val="23211C"/>
                <w:sz w:val="19"/>
                <w:szCs w:val="19"/>
              </w:rPr>
              <w:t xml:space="preserve">Coordinator / AR</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13</w:t>
            </w:r>
          </w:p>
        </w:tc>
        <w:tc>
          <w:tcPr>
            <w:tcW w:type="dxa" w:w="5000"/>
            <w:tcMar>
              <w:top w:type="dxa" w:w="60"/>
              <w:left w:type="dxa" w:w="100"/>
              <w:bottom w:type="dxa" w:w="60"/>
              <w:right w:type="dxa" w:w="100"/>
            </w:tcMar>
          </w:tcPr>
          <w:p>
            <w:r>
              <w:rPr>
                <w:b w:val="false"/>
                <w:bCs w:val="false"/>
                <w:color w:val="23211C"/>
                <w:sz w:val="19"/>
                <w:szCs w:val="19"/>
              </w:rPr>
              <w:t xml:space="preserve">SEC compressor deficiencies — repair bent catwalk and damaged grating, remove tripping-hazard mounting brackets, fix platforms, add platforms on the east side.</w:t>
            </w:r>
          </w:p>
        </w:tc>
        <w:tc>
          <w:tcPr>
            <w:tcW w:type="dxa" w:w="1300"/>
            <w:tcMar>
              <w:top w:type="dxa" w:w="60"/>
              <w:left w:type="dxa" w:w="100"/>
              <w:bottom w:type="dxa" w:w="60"/>
              <w:right w:type="dxa" w:w="100"/>
            </w:tcMar>
          </w:tcPr>
          <w:p>
            <w:r>
              <w:rPr>
                <w:b w:val="false"/>
                <w:bCs w:val="false"/>
                <w:color w:val="23211C"/>
                <w:sz w:val="19"/>
                <w:szCs w:val="19"/>
              </w:rPr>
              <w:t xml:space="preserve">SEC</w:t>
            </w:r>
          </w:p>
        </w:tc>
        <w:tc>
          <w:tcPr>
            <w:tcW w:type="dxa" w:w="1800"/>
            <w:tcMar>
              <w:top w:type="dxa" w:w="60"/>
              <w:left w:type="dxa" w:w="100"/>
              <w:bottom w:type="dxa" w:w="60"/>
              <w:right w:type="dxa" w:w="100"/>
            </w:tcMar>
          </w:tcPr>
          <w:p>
            <w:r>
              <w:rPr>
                <w:b w:val="false"/>
                <w:bCs w:val="false"/>
                <w:color w:val="23211C"/>
                <w:sz w:val="19"/>
                <w:szCs w:val="19"/>
              </w:rPr>
              <w:t xml:space="preserve">AR foreman</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14</w:t>
            </w:r>
          </w:p>
        </w:tc>
        <w:tc>
          <w:tcPr>
            <w:tcW w:type="dxa" w:w="5000"/>
            <w:tcMar>
              <w:top w:type="dxa" w:w="60"/>
              <w:left w:type="dxa" w:w="100"/>
              <w:bottom w:type="dxa" w:w="60"/>
              <w:right w:type="dxa" w:w="100"/>
            </w:tcMar>
          </w:tcPr>
          <w:p>
            <w:r>
              <w:rPr>
                <w:b w:val="false"/>
                <w:bCs w:val="false"/>
                <w:color w:val="23211C"/>
                <w:sz w:val="19"/>
                <w:szCs w:val="19"/>
              </w:rPr>
              <w:t xml:space="preserve">Measurement review — go over all received measurement equipment against Morgan Anderson's list; identify which meter skids serve the pipeline connections.</w:t>
            </w:r>
          </w:p>
        </w:tc>
        <w:tc>
          <w:tcPr>
            <w:tcW w:type="dxa" w:w="1300"/>
            <w:tcMar>
              <w:top w:type="dxa" w:w="60"/>
              <w:left w:type="dxa" w:w="100"/>
              <w:bottom w:type="dxa" w:w="60"/>
              <w:right w:type="dxa" w:w="100"/>
            </w:tcMar>
          </w:tcPr>
          <w:p>
            <w:r>
              <w:rPr>
                <w:b w:val="false"/>
                <w:bCs w:val="false"/>
                <w:color w:val="23211C"/>
                <w:sz w:val="19"/>
                <w:szCs w:val="19"/>
              </w:rPr>
              <w:t xml:space="preserve">Equipment</w:t>
            </w:r>
          </w:p>
        </w:tc>
        <w:tc>
          <w:tcPr>
            <w:tcW w:type="dxa" w:w="1800"/>
            <w:tcMar>
              <w:top w:type="dxa" w:w="60"/>
              <w:left w:type="dxa" w:w="100"/>
              <w:bottom w:type="dxa" w:w="60"/>
              <w:right w:type="dxa" w:w="100"/>
            </w:tcMar>
          </w:tcPr>
          <w:p>
            <w:r>
              <w:rPr>
                <w:b w:val="false"/>
                <w:bCs w:val="false"/>
                <w:color w:val="23211C"/>
                <w:sz w:val="19"/>
                <w:szCs w:val="19"/>
              </w:rPr>
              <w:t xml:space="preserve">Coordinator / Measurement</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15</w:t>
            </w:r>
          </w:p>
        </w:tc>
        <w:tc>
          <w:tcPr>
            <w:tcW w:type="dxa" w:w="5000"/>
            <w:tcMar>
              <w:top w:type="dxa" w:w="60"/>
              <w:left w:type="dxa" w:w="100"/>
              <w:bottom w:type="dxa" w:w="60"/>
              <w:right w:type="dxa" w:w="100"/>
            </w:tcMar>
          </w:tcPr>
          <w:p>
            <w:r>
              <w:rPr>
                <w:b w:val="false"/>
                <w:bCs w:val="false"/>
                <w:color w:val="23211C"/>
                <w:sz w:val="19"/>
                <w:szCs w:val="19"/>
              </w:rPr>
              <w:t xml:space="preserve">Tower scaffolding — access targeted complete by 08-23, ahead of the 08-24 kickoff; drone aerial images to be distributed for review; contractor to leave time for cleanup.</w:t>
            </w:r>
          </w:p>
        </w:tc>
        <w:tc>
          <w:tcPr>
            <w:tcW w:type="dxa" w:w="1300"/>
            <w:tcMar>
              <w:top w:type="dxa" w:w="60"/>
              <w:left w:type="dxa" w:w="100"/>
              <w:bottom w:type="dxa" w:w="60"/>
              <w:right w:type="dxa" w:w="100"/>
            </w:tcMar>
          </w:tcPr>
          <w:p>
            <w:r>
              <w:rPr>
                <w:b w:val="false"/>
                <w:bCs w:val="false"/>
                <w:color w:val="23211C"/>
                <w:sz w:val="19"/>
                <w:szCs w:val="19"/>
              </w:rPr>
              <w:t xml:space="preserve">Towers</w:t>
            </w:r>
          </w:p>
        </w:tc>
        <w:tc>
          <w:tcPr>
            <w:tcW w:type="dxa" w:w="1800"/>
            <w:tcMar>
              <w:top w:type="dxa" w:w="60"/>
              <w:left w:type="dxa" w:w="100"/>
              <w:bottom w:type="dxa" w:w="60"/>
              <w:right w:type="dxa" w:w="100"/>
            </w:tcMar>
          </w:tcPr>
          <w:p>
            <w:r>
              <w:rPr>
                <w:b w:val="false"/>
                <w:bCs w:val="false"/>
                <w:color w:val="23211C"/>
                <w:sz w:val="19"/>
                <w:szCs w:val="19"/>
              </w:rPr>
              <w:t xml:space="preserve">Scaffold contractor</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16</w:t>
            </w:r>
          </w:p>
        </w:tc>
        <w:tc>
          <w:tcPr>
            <w:tcW w:type="dxa" w:w="5000"/>
            <w:tcMar>
              <w:top w:type="dxa" w:w="60"/>
              <w:left w:type="dxa" w:w="100"/>
              <w:bottom w:type="dxa" w:w="60"/>
              <w:right w:type="dxa" w:w="100"/>
            </w:tcMar>
          </w:tcPr>
          <w:p>
            <w:r>
              <w:rPr>
                <w:b w:val="false"/>
                <w:bCs w:val="false"/>
                <w:color w:val="23211C"/>
                <w:sz w:val="19"/>
                <w:szCs w:val="19"/>
              </w:rPr>
              <w:t xml:space="preserve">Precision-level the three stabilizer compressors with machinist levels (rescheduled to 08-15 — completion to be confirmed).</w:t>
            </w:r>
          </w:p>
        </w:tc>
        <w:tc>
          <w:tcPr>
            <w:tcW w:type="dxa" w:w="1300"/>
            <w:tcMar>
              <w:top w:type="dxa" w:w="60"/>
              <w:left w:type="dxa" w:w="100"/>
              <w:bottom w:type="dxa" w:w="60"/>
              <w:right w:type="dxa" w:w="100"/>
            </w:tcMar>
          </w:tcPr>
          <w:p>
            <w:r>
              <w:rPr>
                <w:b w:val="false"/>
                <w:bCs w:val="false"/>
                <w:color w:val="23211C"/>
                <w:sz w:val="19"/>
                <w:szCs w:val="19"/>
              </w:rPr>
              <w:t xml:space="preserve">Equipment</w:t>
            </w:r>
          </w:p>
        </w:tc>
        <w:tc>
          <w:tcPr>
            <w:tcW w:type="dxa" w:w="1800"/>
            <w:tcMar>
              <w:top w:type="dxa" w:w="60"/>
              <w:left w:type="dxa" w:w="100"/>
              <w:bottom w:type="dxa" w:w="60"/>
              <w:right w:type="dxa" w:w="100"/>
            </w:tcMar>
          </w:tcPr>
          <w:p>
            <w:r>
              <w:rPr>
                <w:b w:val="false"/>
                <w:bCs w:val="false"/>
                <w:color w:val="23211C"/>
                <w:sz w:val="19"/>
                <w:szCs w:val="19"/>
              </w:rPr>
              <w:t xml:space="preserve">Leveling crew / Mock</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17</w:t>
            </w:r>
          </w:p>
        </w:tc>
        <w:tc>
          <w:tcPr>
            <w:tcW w:type="dxa" w:w="5000"/>
            <w:tcMar>
              <w:top w:type="dxa" w:w="60"/>
              <w:left w:type="dxa" w:w="100"/>
              <w:bottom w:type="dxa" w:w="60"/>
              <w:right w:type="dxa" w:w="100"/>
            </w:tcMar>
          </w:tcPr>
          <w:p>
            <w:r>
              <w:rPr>
                <w:b w:val="false"/>
                <w:bCs w:val="false"/>
                <w:color w:val="23211C"/>
                <w:sz w:val="19"/>
                <w:szCs w:val="19"/>
              </w:rPr>
              <w:t xml:space="preserve">Bidell compressor grout — re-prep after wind-blown sand, re-form, and grout the units, then move to the stabilizer area.</w:t>
            </w:r>
          </w:p>
        </w:tc>
        <w:tc>
          <w:tcPr>
            <w:tcW w:type="dxa" w:w="1300"/>
            <w:tcMar>
              <w:top w:type="dxa" w:w="60"/>
              <w:left w:type="dxa" w:w="100"/>
              <w:bottom w:type="dxa" w:w="60"/>
              <w:right w:type="dxa" w:w="100"/>
            </w:tcMar>
          </w:tcPr>
          <w:p>
            <w:r>
              <w:rPr>
                <w:b w:val="false"/>
                <w:bCs w:val="false"/>
                <w:color w:val="23211C"/>
                <w:sz w:val="19"/>
                <w:szCs w:val="19"/>
              </w:rPr>
              <w:t xml:space="preserve">Compressors</w:t>
            </w:r>
          </w:p>
        </w:tc>
        <w:tc>
          <w:tcPr>
            <w:tcW w:type="dxa" w:w="1800"/>
            <w:tcMar>
              <w:top w:type="dxa" w:w="60"/>
              <w:left w:type="dxa" w:w="100"/>
              <w:bottom w:type="dxa" w:w="60"/>
              <w:right w:type="dxa" w:w="100"/>
            </w:tcMar>
          </w:tcPr>
          <w:p>
            <w:r>
              <w:rPr>
                <w:b w:val="false"/>
                <w:bCs w:val="false"/>
                <w:color w:val="23211C"/>
                <w:sz w:val="19"/>
                <w:szCs w:val="19"/>
              </w:rPr>
              <w:t xml:space="preserve">Eagle / grout crew</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18</w:t>
            </w:r>
          </w:p>
        </w:tc>
        <w:tc>
          <w:tcPr>
            <w:tcW w:type="dxa" w:w="5000"/>
            <w:tcMar>
              <w:top w:type="dxa" w:w="60"/>
              <w:left w:type="dxa" w:w="100"/>
              <w:bottom w:type="dxa" w:w="60"/>
              <w:right w:type="dxa" w:w="100"/>
            </w:tcMar>
          </w:tcPr>
          <w:p>
            <w:r>
              <w:rPr>
                <w:b w:val="false"/>
                <w:bCs w:val="false"/>
                <w:color w:val="23211C"/>
                <w:sz w:val="19"/>
                <w:szCs w:val="19"/>
              </w:rPr>
              <w:t xml:space="preserve">Instrument tracking Excel (on-site / missing / long-lead / out-of-scope) — construction managers reviewing; red-line decisions through Manny.</w:t>
            </w:r>
          </w:p>
        </w:tc>
        <w:tc>
          <w:tcPr>
            <w:tcW w:type="dxa" w:w="1300"/>
            <w:tcMar>
              <w:top w:type="dxa" w:w="60"/>
              <w:left w:type="dxa" w:w="100"/>
              <w:bottom w:type="dxa" w:w="60"/>
              <w:right w:type="dxa" w:w="100"/>
            </w:tcMar>
          </w:tcPr>
          <w:p>
            <w:r>
              <w:rPr>
                <w:b w:val="false"/>
                <w:bCs w:val="false"/>
                <w:color w:val="23211C"/>
                <w:sz w:val="19"/>
                <w:szCs w:val="19"/>
              </w:rPr>
              <w:t xml:space="preserve">I&amp;E</w:t>
            </w:r>
          </w:p>
        </w:tc>
        <w:tc>
          <w:tcPr>
            <w:tcW w:type="dxa" w:w="1800"/>
            <w:tcMar>
              <w:top w:type="dxa" w:w="60"/>
              <w:left w:type="dxa" w:w="100"/>
              <w:bottom w:type="dxa" w:w="60"/>
              <w:right w:type="dxa" w:w="100"/>
            </w:tcMar>
          </w:tcPr>
          <w:p>
            <w:r>
              <w:rPr>
                <w:b w:val="false"/>
                <w:bCs w:val="false"/>
                <w:color w:val="23211C"/>
                <w:sz w:val="19"/>
                <w:szCs w:val="19"/>
              </w:rPr>
              <w:t xml:space="preserve">CMs / Manny</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19</w:t>
            </w:r>
          </w:p>
        </w:tc>
        <w:tc>
          <w:tcPr>
            <w:tcW w:type="dxa" w:w="5000"/>
            <w:tcMar>
              <w:top w:type="dxa" w:w="60"/>
              <w:left w:type="dxa" w:w="100"/>
              <w:bottom w:type="dxa" w:w="60"/>
              <w:right w:type="dxa" w:w="100"/>
            </w:tcMar>
          </w:tcPr>
          <w:p>
            <w:r>
              <w:rPr>
                <w:b w:val="false"/>
                <w:bCs w:val="false"/>
                <w:color w:val="23211C"/>
                <w:sz w:val="19"/>
                <w:szCs w:val="19"/>
              </w:rPr>
              <w:t xml:space="preserve">Smooth out the dirt around the acid gas control panel foundations (skid steer).</w:t>
            </w:r>
          </w:p>
        </w:tc>
        <w:tc>
          <w:tcPr>
            <w:tcW w:type="dxa" w:w="1300"/>
            <w:tcMar>
              <w:top w:type="dxa" w:w="60"/>
              <w:left w:type="dxa" w:w="100"/>
              <w:bottom w:type="dxa" w:w="60"/>
              <w:right w:type="dxa" w:w="100"/>
            </w:tcMar>
          </w:tcPr>
          <w:p>
            <w:r>
              <w:rPr>
                <w:b w:val="false"/>
                <w:bCs w:val="false"/>
                <w:color w:val="23211C"/>
                <w:sz w:val="19"/>
                <w:szCs w:val="19"/>
              </w:rPr>
              <w:t xml:space="preserve">Acid Gas</w:t>
            </w:r>
          </w:p>
        </w:tc>
        <w:tc>
          <w:tcPr>
            <w:tcW w:type="dxa" w:w="1800"/>
            <w:tcMar>
              <w:top w:type="dxa" w:w="60"/>
              <w:left w:type="dxa" w:w="100"/>
              <w:bottom w:type="dxa" w:w="60"/>
              <w:right w:type="dxa" w:w="100"/>
            </w:tcMar>
          </w:tcPr>
          <w:p>
            <w:r>
              <w:rPr>
                <w:b w:val="false"/>
                <w:bCs w:val="false"/>
                <w:color w:val="23211C"/>
                <w:sz w:val="19"/>
                <w:szCs w:val="19"/>
              </w:rPr>
              <w:t xml:space="preserve">AR foreman</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20</w:t>
            </w:r>
          </w:p>
        </w:tc>
        <w:tc>
          <w:tcPr>
            <w:tcW w:type="dxa" w:w="5000"/>
            <w:tcMar>
              <w:top w:type="dxa" w:w="60"/>
              <w:left w:type="dxa" w:w="100"/>
              <w:bottom w:type="dxa" w:w="60"/>
              <w:right w:type="dxa" w:w="100"/>
            </w:tcMar>
          </w:tcPr>
          <w:p>
            <w:r>
              <w:rPr>
                <w:b w:val="false"/>
                <w:bCs w:val="false"/>
                <w:color w:val="23211C"/>
                <w:sz w:val="19"/>
                <w:szCs w:val="19"/>
              </w:rPr>
              <w:t xml:space="preserve">Compile the tank and pump account for the SEC, acid gas, and stabilizer compressors; determine oil types and quantities; submit the BOM to the oil supplier.</w:t>
            </w:r>
          </w:p>
        </w:tc>
        <w:tc>
          <w:tcPr>
            <w:tcW w:type="dxa" w:w="1300"/>
            <w:tcMar>
              <w:top w:type="dxa" w:w="60"/>
              <w:left w:type="dxa" w:w="100"/>
              <w:bottom w:type="dxa" w:w="60"/>
              <w:right w:type="dxa" w:w="100"/>
            </w:tcMar>
          </w:tcPr>
          <w:p>
            <w:r>
              <w:rPr>
                <w:b w:val="false"/>
                <w:bCs w:val="false"/>
                <w:color w:val="23211C"/>
                <w:sz w:val="19"/>
                <w:szCs w:val="19"/>
              </w:rPr>
              <w:t xml:space="preserve">Compressors</w:t>
            </w:r>
          </w:p>
        </w:tc>
        <w:tc>
          <w:tcPr>
            <w:tcW w:type="dxa" w:w="1800"/>
            <w:tcMar>
              <w:top w:type="dxa" w:w="60"/>
              <w:left w:type="dxa" w:w="100"/>
              <w:bottom w:type="dxa" w:w="60"/>
              <w:right w:type="dxa" w:w="100"/>
            </w:tcMar>
          </w:tcPr>
          <w:p>
            <w:r>
              <w:rPr>
                <w:b w:val="false"/>
                <w:bCs w:val="false"/>
                <w:color w:val="23211C"/>
                <w:sz w:val="19"/>
                <w:szCs w:val="19"/>
              </w:rPr>
              <w:t xml:space="preserve">Coordinator</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21</w:t>
            </w:r>
          </w:p>
        </w:tc>
        <w:tc>
          <w:tcPr>
            <w:tcW w:type="dxa" w:w="5000"/>
            <w:tcMar>
              <w:top w:type="dxa" w:w="60"/>
              <w:left w:type="dxa" w:w="100"/>
              <w:bottom w:type="dxa" w:w="60"/>
              <w:right w:type="dxa" w:w="100"/>
            </w:tcMar>
          </w:tcPr>
          <w:p>
            <w:r>
              <w:rPr>
                <w:b w:val="false"/>
                <w:bCs w:val="false"/>
                <w:color w:val="23211C"/>
                <w:sz w:val="19"/>
                <w:szCs w:val="19"/>
              </w:rPr>
              <w:t xml:space="preserve">Ground and bond the newly set day tanks, staircases, and platforms — scope sits with Azota or Epic.</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Azota / Epic</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22</w:t>
            </w:r>
          </w:p>
        </w:tc>
        <w:tc>
          <w:tcPr>
            <w:tcW w:type="dxa" w:w="5000"/>
            <w:tcMar>
              <w:top w:type="dxa" w:w="60"/>
              <w:left w:type="dxa" w:w="100"/>
              <w:bottom w:type="dxa" w:w="60"/>
              <w:right w:type="dxa" w:w="100"/>
            </w:tcMar>
          </w:tcPr>
          <w:p>
            <w:r>
              <w:rPr>
                <w:b w:val="false"/>
                <w:bCs w:val="false"/>
                <w:color w:val="23211C"/>
                <w:sz w:val="19"/>
                <w:szCs w:val="19"/>
              </w:rPr>
              <w:t xml:space="preserve">Confirm whether the 4-inch ESD valve is sufficiently sized for the upsized 6-inch fuel gas line; bridle level switches and two 4-inch 600-rated strainers — construction manager following up.</w:t>
            </w:r>
          </w:p>
        </w:tc>
        <w:tc>
          <w:tcPr>
            <w:tcW w:type="dxa" w:w="1300"/>
            <w:tcMar>
              <w:top w:type="dxa" w:w="60"/>
              <w:left w:type="dxa" w:w="100"/>
              <w:bottom w:type="dxa" w:w="60"/>
              <w:right w:type="dxa" w:w="100"/>
            </w:tcMar>
          </w:tcPr>
          <w:p>
            <w:r>
              <w:rPr>
                <w:b w:val="false"/>
                <w:bCs w:val="false"/>
                <w:color w:val="23211C"/>
                <w:sz w:val="19"/>
                <w:szCs w:val="19"/>
              </w:rPr>
              <w:t xml:space="preserve">Fuel Gas</w:t>
            </w:r>
          </w:p>
        </w:tc>
        <w:tc>
          <w:tcPr>
            <w:tcW w:type="dxa" w:w="1800"/>
            <w:tcMar>
              <w:top w:type="dxa" w:w="60"/>
              <w:left w:type="dxa" w:w="100"/>
              <w:bottom w:type="dxa" w:w="60"/>
              <w:right w:type="dxa" w:w="100"/>
            </w:tcMar>
          </w:tcPr>
          <w:p>
            <w:r>
              <w:rPr>
                <w:b w:val="false"/>
                <w:bCs w:val="false"/>
                <w:color w:val="23211C"/>
                <w:sz w:val="19"/>
                <w:szCs w:val="19"/>
              </w:rPr>
              <w:t xml:space="preserve">CM / Engineering</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23</w:t>
            </w:r>
          </w:p>
        </w:tc>
        <w:tc>
          <w:tcPr>
            <w:tcW w:type="dxa" w:w="5000"/>
            <w:tcMar>
              <w:top w:type="dxa" w:w="60"/>
              <w:left w:type="dxa" w:w="100"/>
              <w:bottom w:type="dxa" w:w="60"/>
              <w:right w:type="dxa" w:w="100"/>
            </w:tcMar>
          </w:tcPr>
          <w:p>
            <w:r>
              <w:rPr>
                <w:b w:val="false"/>
                <w:bCs w:val="false"/>
                <w:color w:val="23211C"/>
                <w:sz w:val="19"/>
                <w:szCs w:val="19"/>
              </w:rPr>
              <w:t xml:space="preserve">Ensure the pipeline connection points (flanges, meter skids) are installed before the pipeline construction team arrives.</w:t>
            </w:r>
          </w:p>
        </w:tc>
        <w:tc>
          <w:tcPr>
            <w:tcW w:type="dxa" w:w="1300"/>
            <w:tcMar>
              <w:top w:type="dxa" w:w="60"/>
              <w:left w:type="dxa" w:w="100"/>
              <w:bottom w:type="dxa" w:w="60"/>
              <w:right w:type="dxa" w:w="100"/>
            </w:tcMar>
          </w:tcPr>
          <w:p>
            <w:r>
              <w:rPr>
                <w:b w:val="false"/>
                <w:bCs w:val="false"/>
                <w:color w:val="23211C"/>
                <w:sz w:val="19"/>
                <w:szCs w:val="19"/>
              </w:rPr>
              <w:t xml:space="preserve">Pipeline &amp; Plant</w:t>
            </w:r>
          </w:p>
        </w:tc>
        <w:tc>
          <w:tcPr>
            <w:tcW w:type="dxa" w:w="1800"/>
            <w:tcMar>
              <w:top w:type="dxa" w:w="60"/>
              <w:left w:type="dxa" w:w="100"/>
              <w:bottom w:type="dxa" w:w="60"/>
              <w:right w:type="dxa" w:w="100"/>
            </w:tcMar>
          </w:tcPr>
          <w:p>
            <w:r>
              <w:rPr>
                <w:b w:val="false"/>
                <w:bCs w:val="false"/>
                <w:color w:val="23211C"/>
                <w:sz w:val="19"/>
                <w:szCs w:val="19"/>
              </w:rPr>
              <w:t xml:space="preserve">Coordinator</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24</w:t>
            </w:r>
          </w:p>
        </w:tc>
        <w:tc>
          <w:tcPr>
            <w:tcW w:type="dxa" w:w="5000"/>
            <w:tcMar>
              <w:top w:type="dxa" w:w="60"/>
              <w:left w:type="dxa" w:w="100"/>
              <w:bottom w:type="dxa" w:w="60"/>
              <w:right w:type="dxa" w:w="100"/>
            </w:tcMar>
          </w:tcPr>
          <w:p>
            <w:r>
              <w:rPr>
                <w:b w:val="false"/>
                <w:bCs w:val="false"/>
                <w:color w:val="23211C"/>
                <w:sz w:val="19"/>
                <w:szCs w:val="19"/>
              </w:rPr>
              <w:t xml:space="preserve">Kodiak pre-commissioning — support startup activities (start was scheduled 08-17).</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Kodiak</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25</w:t>
            </w:r>
          </w:p>
        </w:tc>
        <w:tc>
          <w:tcPr>
            <w:tcW w:type="dxa" w:w="5000"/>
            <w:tcMar>
              <w:top w:type="dxa" w:w="60"/>
              <w:left w:type="dxa" w:w="100"/>
              <w:bottom w:type="dxa" w:w="60"/>
              <w:right w:type="dxa" w:w="100"/>
            </w:tcMar>
          </w:tcPr>
          <w:p>
            <w:r>
              <w:rPr>
                <w:b w:val="false"/>
                <w:bCs w:val="false"/>
                <w:color w:val="23211C"/>
                <w:sz w:val="19"/>
                <w:szCs w:val="19"/>
              </w:rPr>
              <w:t xml:space="preserve">Heater foundations — H-49200: grind remaining clips and remove foundation forms; H-59200: forms complete, ready to pour.</w:t>
            </w:r>
          </w:p>
        </w:tc>
        <w:tc>
          <w:tcPr>
            <w:tcW w:type="dxa" w:w="1300"/>
            <w:tcMar>
              <w:top w:type="dxa" w:w="60"/>
              <w:left w:type="dxa" w:w="100"/>
              <w:bottom w:type="dxa" w:w="60"/>
              <w:right w:type="dxa" w:w="100"/>
            </w:tcMar>
          </w:tcPr>
          <w:p>
            <w:r>
              <w:rPr>
                <w:b w:val="false"/>
                <w:bCs w:val="false"/>
                <w:color w:val="23211C"/>
                <w:sz w:val="19"/>
                <w:szCs w:val="19"/>
              </w:rPr>
              <w:t xml:space="preserve">Civil</w:t>
            </w:r>
          </w:p>
        </w:tc>
        <w:tc>
          <w:tcPr>
            <w:tcW w:type="dxa" w:w="1800"/>
            <w:tcMar>
              <w:top w:type="dxa" w:w="60"/>
              <w:left w:type="dxa" w:w="100"/>
              <w:bottom w:type="dxa" w:w="60"/>
              <w:right w:type="dxa" w:w="100"/>
            </w:tcMar>
          </w:tcPr>
          <w:p>
            <w:r>
              <w:rPr>
                <w:b w:val="false"/>
                <w:bCs w:val="false"/>
                <w:color w:val="23211C"/>
                <w:sz w:val="19"/>
                <w:szCs w:val="19"/>
              </w:rPr>
              <w:t xml:space="preserve">Civil crew</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26</w:t>
            </w:r>
          </w:p>
        </w:tc>
        <w:tc>
          <w:tcPr>
            <w:tcW w:type="dxa" w:w="5000"/>
            <w:tcMar>
              <w:top w:type="dxa" w:w="60"/>
              <w:left w:type="dxa" w:w="100"/>
              <w:bottom w:type="dxa" w:w="60"/>
              <w:right w:type="dxa" w:w="100"/>
            </w:tcMar>
          </w:tcPr>
          <w:p>
            <w:r>
              <w:rPr>
                <w:b w:val="false"/>
                <w:bCs w:val="false"/>
                <w:color w:val="23211C"/>
                <w:sz w:val="19"/>
                <w:szCs w:val="19"/>
              </w:rPr>
              <w:t xml:space="preserve">Finish backfilling the adjacent foundation once the congestion/equipment access issue is resolved.</w:t>
            </w:r>
          </w:p>
        </w:tc>
        <w:tc>
          <w:tcPr>
            <w:tcW w:type="dxa" w:w="1300"/>
            <w:tcMar>
              <w:top w:type="dxa" w:w="60"/>
              <w:left w:type="dxa" w:w="100"/>
              <w:bottom w:type="dxa" w:w="60"/>
              <w:right w:type="dxa" w:w="100"/>
            </w:tcMar>
          </w:tcPr>
          <w:p>
            <w:r>
              <w:rPr>
                <w:b w:val="false"/>
                <w:bCs w:val="false"/>
                <w:color w:val="23211C"/>
                <w:sz w:val="19"/>
                <w:szCs w:val="19"/>
              </w:rPr>
              <w:t xml:space="preserve">Civil</w:t>
            </w:r>
          </w:p>
        </w:tc>
        <w:tc>
          <w:tcPr>
            <w:tcW w:type="dxa" w:w="1800"/>
            <w:tcMar>
              <w:top w:type="dxa" w:w="60"/>
              <w:left w:type="dxa" w:w="100"/>
              <w:bottom w:type="dxa" w:w="60"/>
              <w:right w:type="dxa" w:w="100"/>
            </w:tcMar>
          </w:tcPr>
          <w:p>
            <w:r>
              <w:rPr>
                <w:b w:val="false"/>
                <w:bCs w:val="false"/>
                <w:color w:val="23211C"/>
                <w:sz w:val="19"/>
                <w:szCs w:val="19"/>
              </w:rPr>
              <w:t xml:space="preserve">Civil crew</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27</w:t>
            </w:r>
          </w:p>
        </w:tc>
        <w:tc>
          <w:tcPr>
            <w:tcW w:type="dxa" w:w="5000"/>
            <w:tcMar>
              <w:top w:type="dxa" w:w="60"/>
              <w:left w:type="dxa" w:w="100"/>
              <w:bottom w:type="dxa" w:w="60"/>
              <w:right w:type="dxa" w:w="100"/>
            </w:tcMar>
          </w:tcPr>
          <w:p>
            <w:r>
              <w:rPr>
                <w:b w:val="false"/>
                <w:bCs w:val="false"/>
                <w:color w:val="23211C"/>
                <w:sz w:val="19"/>
                <w:szCs w:val="19"/>
              </w:rPr>
              <w:t xml:space="preserve">Re-confirm the formal levelness of stabilizer compressors C-51150 and C-51175 after precision leveling and re-issue the levelness documentation for all three units before any alignment sign-offs.</w:t>
            </w:r>
          </w:p>
        </w:tc>
        <w:tc>
          <w:tcPr>
            <w:tcW w:type="dxa" w:w="1300"/>
            <w:tcMar>
              <w:top w:type="dxa" w:w="60"/>
              <w:left w:type="dxa" w:w="100"/>
              <w:bottom w:type="dxa" w:w="60"/>
              <w:right w:type="dxa" w:w="100"/>
            </w:tcMar>
          </w:tcPr>
          <w:p>
            <w:r>
              <w:rPr>
                <w:b w:val="false"/>
                <w:bCs w:val="false"/>
                <w:color w:val="23211C"/>
                <w:sz w:val="19"/>
                <w:szCs w:val="19"/>
              </w:rPr>
              <w:t xml:space="preserve">Equipment</w:t>
            </w:r>
          </w:p>
        </w:tc>
        <w:tc>
          <w:tcPr>
            <w:tcW w:type="dxa" w:w="1800"/>
            <w:tcMar>
              <w:top w:type="dxa" w:w="60"/>
              <w:left w:type="dxa" w:w="100"/>
              <w:bottom w:type="dxa" w:w="60"/>
              <w:right w:type="dxa" w:w="100"/>
            </w:tcMar>
          </w:tcPr>
          <w:p>
            <w:r>
              <w:rPr>
                <w:b w:val="false"/>
                <w:bCs w:val="false"/>
                <w:color w:val="23211C"/>
                <w:sz w:val="19"/>
                <w:szCs w:val="19"/>
              </w:rPr>
              <w:t xml:space="preserve">Coordinator / Leveling crew</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28</w:t>
            </w:r>
          </w:p>
        </w:tc>
        <w:tc>
          <w:tcPr>
            <w:tcW w:type="dxa" w:w="5000"/>
            <w:tcMar>
              <w:top w:type="dxa" w:w="60"/>
              <w:left w:type="dxa" w:w="100"/>
              <w:bottom w:type="dxa" w:w="60"/>
              <w:right w:type="dxa" w:w="100"/>
            </w:tcMar>
          </w:tcPr>
          <w:p>
            <w:r>
              <w:rPr>
                <w:b w:val="false"/>
                <w:bCs w:val="false"/>
                <w:color w:val="23211C"/>
                <w:sz w:val="19"/>
                <w:szCs w:val="19"/>
              </w:rPr>
              <w:t xml:space="preserve">Determine Kodiak's plan to remove all paint and tape from the sight glasses and other visual components on their skids.</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Coordinator / Kodiak</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29</w:t>
            </w:r>
          </w:p>
        </w:tc>
        <w:tc>
          <w:tcPr>
            <w:tcW w:type="dxa" w:w="5000"/>
            <w:tcMar>
              <w:top w:type="dxa" w:w="60"/>
              <w:left w:type="dxa" w:w="100"/>
              <w:bottom w:type="dxa" w:w="60"/>
              <w:right w:type="dxa" w:w="100"/>
            </w:tcMar>
          </w:tcPr>
          <w:p>
            <w:r>
              <w:rPr>
                <w:b w:val="false"/>
                <w:bCs w:val="false"/>
                <w:color w:val="23211C"/>
                <w:sz w:val="19"/>
                <w:szCs w:val="19"/>
              </w:rPr>
              <w:t xml:space="preserve">Scaffolding staging area with Mock — keep the staging spot and no-go areas enforced through the tower build.</w:t>
            </w:r>
          </w:p>
        </w:tc>
        <w:tc>
          <w:tcPr>
            <w:tcW w:type="dxa" w:w="1300"/>
            <w:tcMar>
              <w:top w:type="dxa" w:w="60"/>
              <w:left w:type="dxa" w:w="100"/>
              <w:bottom w:type="dxa" w:w="60"/>
              <w:right w:type="dxa" w:w="100"/>
            </w:tcMar>
          </w:tcPr>
          <w:p>
            <w:r>
              <w:rPr>
                <w:b w:val="false"/>
                <w:bCs w:val="false"/>
                <w:color w:val="23211C"/>
                <w:sz w:val="19"/>
                <w:szCs w:val="19"/>
              </w:rPr>
              <w:t xml:space="preserve">Towers</w:t>
            </w:r>
          </w:p>
        </w:tc>
        <w:tc>
          <w:tcPr>
            <w:tcW w:type="dxa" w:w="1800"/>
            <w:tcMar>
              <w:top w:type="dxa" w:w="60"/>
              <w:left w:type="dxa" w:w="100"/>
              <w:bottom w:type="dxa" w:w="60"/>
              <w:right w:type="dxa" w:w="100"/>
            </w:tcMar>
          </w:tcPr>
          <w:p>
            <w:r>
              <w:rPr>
                <w:b w:val="false"/>
                <w:bCs w:val="false"/>
                <w:color w:val="23211C"/>
                <w:sz w:val="19"/>
                <w:szCs w:val="19"/>
              </w:rPr>
              <w:t xml:space="preserve">Coordinator / Mock</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30</w:t>
            </w:r>
          </w:p>
        </w:tc>
        <w:tc>
          <w:tcPr>
            <w:tcW w:type="dxa" w:w="5000"/>
            <w:tcMar>
              <w:top w:type="dxa" w:w="60"/>
              <w:left w:type="dxa" w:w="100"/>
              <w:bottom w:type="dxa" w:w="60"/>
              <w:right w:type="dxa" w:w="100"/>
            </w:tcMar>
          </w:tcPr>
          <w:p>
            <w:r>
              <w:rPr>
                <w:b w:val="false"/>
                <w:bCs w:val="false"/>
                <w:color w:val="23211C"/>
                <w:sz w:val="19"/>
                <w:szCs w:val="19"/>
              </w:rPr>
              <w:t xml:space="preserve">CRITICAL — Track the Cisco switch removed from Rio 8 and sent to Pelham for HMI comms; make sure the replacement part is ordered through ops and installed when it arrives.</w:t>
            </w:r>
          </w:p>
        </w:tc>
        <w:tc>
          <w:tcPr>
            <w:tcW w:type="dxa" w:w="1300"/>
            <w:tcMar>
              <w:top w:type="dxa" w:w="60"/>
              <w:left w:type="dxa" w:w="100"/>
              <w:bottom w:type="dxa" w:w="60"/>
              <w:right w:type="dxa" w:w="100"/>
            </w:tcMar>
          </w:tcPr>
          <w:p>
            <w:r>
              <w:rPr>
                <w:b w:val="false"/>
                <w:bCs w:val="false"/>
                <w:color w:val="23211C"/>
                <w:sz w:val="19"/>
                <w:szCs w:val="19"/>
              </w:rPr>
              <w:t xml:space="preserve">I&amp;E</w:t>
            </w:r>
          </w:p>
        </w:tc>
        <w:tc>
          <w:tcPr>
            <w:tcW w:type="dxa" w:w="1800"/>
            <w:tcMar>
              <w:top w:type="dxa" w:w="60"/>
              <w:left w:type="dxa" w:w="100"/>
              <w:bottom w:type="dxa" w:w="60"/>
              <w:right w:type="dxa" w:w="100"/>
            </w:tcMar>
          </w:tcPr>
          <w:p>
            <w:r>
              <w:rPr>
                <w:b w:val="false"/>
                <w:bCs w:val="false"/>
                <w:color w:val="23211C"/>
                <w:sz w:val="19"/>
                <w:szCs w:val="19"/>
              </w:rPr>
              <w:t xml:space="preserve">Coordinator / Ops</w:t>
            </w:r>
          </w:p>
        </w:tc>
        <w:tc>
          <w:tcPr>
            <w:tcW w:type="dxa" w:w="1200"/>
            <w:tcMar>
              <w:top w:type="dxa" w:w="60"/>
              <w:left w:type="dxa" w:w="100"/>
              <w:bottom w:type="dxa" w:w="60"/>
              <w:right w:type="dxa" w:w="100"/>
            </w:tcMar>
          </w:tcPr>
          <w:p>
            <w:r>
              <w:rPr>
                <w:b/>
                <w:bCs/>
                <w:color w:val="B3372B"/>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31</w:t>
            </w:r>
          </w:p>
        </w:tc>
        <w:tc>
          <w:tcPr>
            <w:tcW w:type="dxa" w:w="5000"/>
            <w:tcMar>
              <w:top w:type="dxa" w:w="60"/>
              <w:left w:type="dxa" w:w="100"/>
              <w:bottom w:type="dxa" w:w="60"/>
              <w:right w:type="dxa" w:w="100"/>
            </w:tcMar>
          </w:tcPr>
          <w:p>
            <w:r>
              <w:rPr>
                <w:b w:val="false"/>
                <w:bCs w:val="false"/>
                <w:color w:val="23211C"/>
                <w:sz w:val="19"/>
                <w:szCs w:val="19"/>
              </w:rPr>
              <w:t xml:space="preserve">Confirm Mock's torquing program on the stabilizer compressors — how torqued flange-ups are marked and verified; a few studs are missing on some flanges.</w:t>
            </w:r>
          </w:p>
        </w:tc>
        <w:tc>
          <w:tcPr>
            <w:tcW w:type="dxa" w:w="1300"/>
            <w:tcMar>
              <w:top w:type="dxa" w:w="60"/>
              <w:left w:type="dxa" w:w="100"/>
              <w:bottom w:type="dxa" w:w="60"/>
              <w:right w:type="dxa" w:w="100"/>
            </w:tcMar>
          </w:tcPr>
          <w:p>
            <w:r>
              <w:rPr>
                <w:b w:val="false"/>
                <w:bCs w:val="false"/>
                <w:color w:val="23211C"/>
                <w:sz w:val="19"/>
                <w:szCs w:val="19"/>
              </w:rPr>
              <w:t xml:space="preserve">Piping / QC</w:t>
            </w:r>
          </w:p>
        </w:tc>
        <w:tc>
          <w:tcPr>
            <w:tcW w:type="dxa" w:w="1800"/>
            <w:tcMar>
              <w:top w:type="dxa" w:w="60"/>
              <w:left w:type="dxa" w:w="100"/>
              <w:bottom w:type="dxa" w:w="60"/>
              <w:right w:type="dxa" w:w="100"/>
            </w:tcMar>
          </w:tcPr>
          <w:p>
            <w:r>
              <w:rPr>
                <w:b w:val="false"/>
                <w:bCs w:val="false"/>
                <w:color w:val="23211C"/>
                <w:sz w:val="19"/>
                <w:szCs w:val="19"/>
              </w:rPr>
              <w:t xml:space="preserve">Coordinator / Mock</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32</w:t>
            </w:r>
          </w:p>
        </w:tc>
        <w:tc>
          <w:tcPr>
            <w:tcW w:type="dxa" w:w="5000"/>
            <w:tcMar>
              <w:top w:type="dxa" w:w="60"/>
              <w:left w:type="dxa" w:w="100"/>
              <w:bottom w:type="dxa" w:w="60"/>
              <w:right w:type="dxa" w:w="100"/>
            </w:tcMar>
          </w:tcPr>
          <w:p>
            <w:r>
              <w:rPr>
                <w:b w:val="false"/>
                <w:bCs w:val="false"/>
                <w:color w:val="23211C"/>
                <w:sz w:val="19"/>
                <w:szCs w:val="19"/>
              </w:rPr>
              <w:t xml:space="preserve">Chain fall incident (08-16) — locate the other broken chain link and deliver it to the safety department for a full inspection.</w:t>
            </w:r>
          </w:p>
        </w:tc>
        <w:tc>
          <w:tcPr>
            <w:tcW w:type="dxa" w:w="1300"/>
            <w:tcMar>
              <w:top w:type="dxa" w:w="60"/>
              <w:left w:type="dxa" w:w="100"/>
              <w:bottom w:type="dxa" w:w="60"/>
              <w:right w:type="dxa" w:w="100"/>
            </w:tcMar>
          </w:tcPr>
          <w:p>
            <w:r>
              <w:rPr>
                <w:b w:val="false"/>
                <w:bCs w:val="false"/>
                <w:color w:val="23211C"/>
                <w:sz w:val="19"/>
                <w:szCs w:val="19"/>
              </w:rPr>
              <w:t xml:space="preserve">Safety</w:t>
            </w:r>
          </w:p>
        </w:tc>
        <w:tc>
          <w:tcPr>
            <w:tcW w:type="dxa" w:w="1800"/>
            <w:tcMar>
              <w:top w:type="dxa" w:w="60"/>
              <w:left w:type="dxa" w:w="100"/>
              <w:bottom w:type="dxa" w:w="60"/>
              <w:right w:type="dxa" w:w="100"/>
            </w:tcMar>
          </w:tcPr>
          <w:p>
            <w:r>
              <w:rPr>
                <w:b w:val="false"/>
                <w:bCs w:val="false"/>
                <w:color w:val="23211C"/>
                <w:sz w:val="19"/>
                <w:szCs w:val="19"/>
              </w:rPr>
              <w:t xml:space="preserve">Coordinator / Safety</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33</w:t>
            </w:r>
          </w:p>
        </w:tc>
        <w:tc>
          <w:tcPr>
            <w:tcW w:type="dxa" w:w="5000"/>
            <w:tcMar>
              <w:top w:type="dxa" w:w="60"/>
              <w:left w:type="dxa" w:w="100"/>
              <w:bottom w:type="dxa" w:w="60"/>
              <w:right w:type="dxa" w:w="100"/>
            </w:tcMar>
          </w:tcPr>
          <w:p>
            <w:r>
              <w:rPr>
                <w:b w:val="false"/>
                <w:bCs w:val="false"/>
                <w:color w:val="23211C"/>
                <w:sz w:val="19"/>
                <w:szCs w:val="19"/>
              </w:rPr>
              <w:t xml:space="preserve">Obtain and file a picture of the chain fall operator's card (Alexander).</w:t>
            </w:r>
          </w:p>
        </w:tc>
        <w:tc>
          <w:tcPr>
            <w:tcW w:type="dxa" w:w="1300"/>
            <w:tcMar>
              <w:top w:type="dxa" w:w="60"/>
              <w:left w:type="dxa" w:w="100"/>
              <w:bottom w:type="dxa" w:w="60"/>
              <w:right w:type="dxa" w:w="100"/>
            </w:tcMar>
          </w:tcPr>
          <w:p>
            <w:r>
              <w:rPr>
                <w:b w:val="false"/>
                <w:bCs w:val="false"/>
                <w:color w:val="23211C"/>
                <w:sz w:val="19"/>
                <w:szCs w:val="19"/>
              </w:rPr>
              <w:t xml:space="preserve">Safety</w:t>
            </w:r>
          </w:p>
        </w:tc>
        <w:tc>
          <w:tcPr>
            <w:tcW w:type="dxa" w:w="1800"/>
            <w:tcMar>
              <w:top w:type="dxa" w:w="60"/>
              <w:left w:type="dxa" w:w="100"/>
              <w:bottom w:type="dxa" w:w="60"/>
              <w:right w:type="dxa" w:w="100"/>
            </w:tcMar>
          </w:tcPr>
          <w:p>
            <w:r>
              <w:rPr>
                <w:b w:val="false"/>
                <w:bCs w:val="false"/>
                <w:color w:val="23211C"/>
                <w:sz w:val="19"/>
                <w:szCs w:val="19"/>
              </w:rPr>
              <w:t xml:space="preserve">Coordinator</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34</w:t>
            </w:r>
          </w:p>
        </w:tc>
        <w:tc>
          <w:tcPr>
            <w:tcW w:type="dxa" w:w="5000"/>
            <w:tcMar>
              <w:top w:type="dxa" w:w="60"/>
              <w:left w:type="dxa" w:w="100"/>
              <w:bottom w:type="dxa" w:w="60"/>
              <w:right w:type="dxa" w:w="100"/>
            </w:tcMar>
          </w:tcPr>
          <w:p>
            <w:r>
              <w:rPr>
                <w:b w:val="false"/>
                <w:bCs w:val="false"/>
                <w:color w:val="23211C"/>
                <w:sz w:val="19"/>
                <w:szCs w:val="19"/>
              </w:rPr>
              <w:t xml:space="preserve">Confirm outcomes from the full-site stand-down, including any new company-wide policies or procedural updates.</w:t>
            </w:r>
          </w:p>
        </w:tc>
        <w:tc>
          <w:tcPr>
            <w:tcW w:type="dxa" w:w="1300"/>
            <w:tcMar>
              <w:top w:type="dxa" w:w="60"/>
              <w:left w:type="dxa" w:w="100"/>
              <w:bottom w:type="dxa" w:w="60"/>
              <w:right w:type="dxa" w:w="100"/>
            </w:tcMar>
          </w:tcPr>
          <w:p>
            <w:r>
              <w:rPr>
                <w:b w:val="false"/>
                <w:bCs w:val="false"/>
                <w:color w:val="23211C"/>
                <w:sz w:val="19"/>
                <w:szCs w:val="19"/>
              </w:rPr>
              <w:t xml:space="preserve">Safety</w:t>
            </w:r>
          </w:p>
        </w:tc>
        <w:tc>
          <w:tcPr>
            <w:tcW w:type="dxa" w:w="1800"/>
            <w:tcMar>
              <w:top w:type="dxa" w:w="60"/>
              <w:left w:type="dxa" w:w="100"/>
              <w:bottom w:type="dxa" w:w="60"/>
              <w:right w:type="dxa" w:w="100"/>
            </w:tcMar>
          </w:tcPr>
          <w:p>
            <w:r>
              <w:rPr>
                <w:b w:val="false"/>
                <w:bCs w:val="false"/>
                <w:color w:val="23211C"/>
                <w:sz w:val="19"/>
                <w:szCs w:val="19"/>
              </w:rPr>
              <w:t xml:space="preserve">Coordinator / Safety</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35</w:t>
            </w:r>
          </w:p>
        </w:tc>
        <w:tc>
          <w:tcPr>
            <w:tcW w:type="dxa" w:w="5000"/>
            <w:tcMar>
              <w:top w:type="dxa" w:w="60"/>
              <w:left w:type="dxa" w:w="100"/>
              <w:bottom w:type="dxa" w:w="60"/>
              <w:right w:type="dxa" w:w="100"/>
            </w:tcMar>
          </w:tcPr>
          <w:p>
            <w:r>
              <w:rPr>
                <w:b w:val="false"/>
                <w:bCs w:val="false"/>
                <w:color w:val="23211C"/>
                <w:sz w:val="19"/>
                <w:szCs w:val="19"/>
              </w:rPr>
              <w:t xml:space="preserve">Define controls to prevent accidental grinder strikes on lifting equipment (storage, marking, proximity controls, training).</w:t>
            </w:r>
          </w:p>
        </w:tc>
        <w:tc>
          <w:tcPr>
            <w:tcW w:type="dxa" w:w="1300"/>
            <w:tcMar>
              <w:top w:type="dxa" w:w="60"/>
              <w:left w:type="dxa" w:w="100"/>
              <w:bottom w:type="dxa" w:w="60"/>
              <w:right w:type="dxa" w:w="100"/>
            </w:tcMar>
          </w:tcPr>
          <w:p>
            <w:r>
              <w:rPr>
                <w:b w:val="false"/>
                <w:bCs w:val="false"/>
                <w:color w:val="23211C"/>
                <w:sz w:val="19"/>
                <w:szCs w:val="19"/>
              </w:rPr>
              <w:t xml:space="preserve">Safety</w:t>
            </w:r>
          </w:p>
        </w:tc>
        <w:tc>
          <w:tcPr>
            <w:tcW w:type="dxa" w:w="1800"/>
            <w:tcMar>
              <w:top w:type="dxa" w:w="60"/>
              <w:left w:type="dxa" w:w="100"/>
              <w:bottom w:type="dxa" w:w="60"/>
              <w:right w:type="dxa" w:w="100"/>
            </w:tcMar>
          </w:tcPr>
          <w:p>
            <w:r>
              <w:rPr>
                <w:b w:val="false"/>
                <w:bCs w:val="false"/>
                <w:color w:val="23211C"/>
                <w:sz w:val="19"/>
                <w:szCs w:val="19"/>
              </w:rPr>
              <w:t xml:space="preserve">Safety / Supervisors</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36</w:t>
            </w:r>
          </w:p>
        </w:tc>
        <w:tc>
          <w:tcPr>
            <w:tcW w:type="dxa" w:w="5000"/>
            <w:tcMar>
              <w:top w:type="dxa" w:w="60"/>
              <w:left w:type="dxa" w:w="100"/>
              <w:bottom w:type="dxa" w:w="60"/>
              <w:right w:type="dxa" w:w="100"/>
            </w:tcMar>
          </w:tcPr>
          <w:p>
            <w:r>
              <w:rPr>
                <w:b w:val="false"/>
                <w:bCs w:val="false"/>
                <w:color w:val="23211C"/>
                <w:sz w:val="19"/>
                <w:szCs w:val="19"/>
              </w:rPr>
              <w:t xml:space="preserve">Inspect the chain fall that has been hanging in the rack for two to three months — tag, certify, or remove it from service.</w:t>
            </w:r>
          </w:p>
        </w:tc>
        <w:tc>
          <w:tcPr>
            <w:tcW w:type="dxa" w:w="1300"/>
            <w:tcMar>
              <w:top w:type="dxa" w:w="60"/>
              <w:left w:type="dxa" w:w="100"/>
              <w:bottom w:type="dxa" w:w="60"/>
              <w:right w:type="dxa" w:w="100"/>
            </w:tcMar>
          </w:tcPr>
          <w:p>
            <w:r>
              <w:rPr>
                <w:b w:val="false"/>
                <w:bCs w:val="false"/>
                <w:color w:val="23211C"/>
                <w:sz w:val="19"/>
                <w:szCs w:val="19"/>
              </w:rPr>
              <w:t xml:space="preserve">Safety</w:t>
            </w:r>
          </w:p>
        </w:tc>
        <w:tc>
          <w:tcPr>
            <w:tcW w:type="dxa" w:w="1800"/>
            <w:tcMar>
              <w:top w:type="dxa" w:w="60"/>
              <w:left w:type="dxa" w:w="100"/>
              <w:bottom w:type="dxa" w:w="60"/>
              <w:right w:type="dxa" w:w="100"/>
            </w:tcMar>
          </w:tcPr>
          <w:p>
            <w:r>
              <w:rPr>
                <w:b w:val="false"/>
                <w:bCs w:val="false"/>
                <w:color w:val="23211C"/>
                <w:sz w:val="19"/>
                <w:szCs w:val="19"/>
              </w:rPr>
              <w:t xml:space="preserve">Supervisors</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37</w:t>
            </w:r>
          </w:p>
        </w:tc>
        <w:tc>
          <w:tcPr>
            <w:tcW w:type="dxa" w:w="5000"/>
            <w:tcMar>
              <w:top w:type="dxa" w:w="60"/>
              <w:left w:type="dxa" w:w="100"/>
              <w:bottom w:type="dxa" w:w="60"/>
              <w:right w:type="dxa" w:w="100"/>
            </w:tcMar>
          </w:tcPr>
          <w:p>
            <w:r>
              <w:rPr>
                <w:b w:val="false"/>
                <w:bCs w:val="false"/>
                <w:color w:val="23211C"/>
                <w:sz w:val="19"/>
                <w:szCs w:val="19"/>
              </w:rPr>
              <w:t xml:space="preserve">Send the follow-up email summarizing the 08-18 tower meeting — confirmed tower sequence, decisions, contacts, and handoff expectations — to all stakeholders.</w:t>
            </w:r>
          </w:p>
        </w:tc>
        <w:tc>
          <w:tcPr>
            <w:tcW w:type="dxa" w:w="1300"/>
            <w:tcMar>
              <w:top w:type="dxa" w:w="60"/>
              <w:left w:type="dxa" w:w="100"/>
              <w:bottom w:type="dxa" w:w="60"/>
              <w:right w:type="dxa" w:w="100"/>
            </w:tcMar>
          </w:tcPr>
          <w:p>
            <w:r>
              <w:rPr>
                <w:b w:val="false"/>
                <w:bCs w:val="false"/>
                <w:color w:val="23211C"/>
                <w:sz w:val="19"/>
                <w:szCs w:val="19"/>
              </w:rPr>
              <w:t xml:space="preserve">Towers</w:t>
            </w:r>
          </w:p>
        </w:tc>
        <w:tc>
          <w:tcPr>
            <w:tcW w:type="dxa" w:w="1800"/>
            <w:tcMar>
              <w:top w:type="dxa" w:w="60"/>
              <w:left w:type="dxa" w:w="100"/>
              <w:bottom w:type="dxa" w:w="60"/>
              <w:right w:type="dxa" w:w="100"/>
            </w:tcMar>
          </w:tcPr>
          <w:p>
            <w:r>
              <w:rPr>
                <w:b w:val="false"/>
                <w:bCs w:val="false"/>
                <w:color w:val="23211C"/>
                <w:sz w:val="19"/>
                <w:szCs w:val="19"/>
              </w:rPr>
              <w:t xml:space="preserve">Coordinator</w:t>
            </w:r>
          </w:p>
        </w:tc>
        <w:tc>
          <w:tcPr>
            <w:tcW w:type="dxa" w:w="1200"/>
            <w:tcMar>
              <w:top w:type="dxa" w:w="60"/>
              <w:left w:type="dxa" w:w="100"/>
              <w:bottom w:type="dxa" w:w="60"/>
              <w:right w:type="dxa" w:w="100"/>
            </w:tcMar>
          </w:tcPr>
          <w:p>
            <w:r>
              <w:rPr>
                <w:b/>
                <w:bCs/>
                <w:color w:val="9A6700"/>
                <w:sz w:val="19"/>
                <w:szCs w:val="19"/>
              </w:rPr>
              <w:t xml:space="preserve">Due 08-18</w:t>
            </w:r>
          </w:p>
        </w:tc>
      </w:tr>
      <w:tr>
        <w:tc>
          <w:tcPr>
            <w:tcW w:type="dxa" w:w="500"/>
            <w:tcMar>
              <w:top w:type="dxa" w:w="60"/>
              <w:left w:type="dxa" w:w="100"/>
              <w:bottom w:type="dxa" w:w="60"/>
              <w:right w:type="dxa" w:w="100"/>
            </w:tcMar>
          </w:tcPr>
          <w:p>
            <w:r>
              <w:rPr>
                <w:b w:val="false"/>
                <w:bCs w:val="false"/>
                <w:color w:val="6E6A60"/>
                <w:sz w:val="19"/>
                <w:szCs w:val="19"/>
              </w:rPr>
              <w:t xml:space="preserve">38</w:t>
            </w:r>
          </w:p>
        </w:tc>
        <w:tc>
          <w:tcPr>
            <w:tcW w:type="dxa" w:w="5000"/>
            <w:tcMar>
              <w:top w:type="dxa" w:w="60"/>
              <w:left w:type="dxa" w:w="100"/>
              <w:bottom w:type="dxa" w:w="60"/>
              <w:right w:type="dxa" w:w="100"/>
            </w:tcMar>
          </w:tcPr>
          <w:p>
            <w:r>
              <w:rPr>
                <w:b w:val="false"/>
                <w:bCs w:val="false"/>
                <w:color w:val="23211C"/>
                <w:sz w:val="19"/>
                <w:szCs w:val="19"/>
              </w:rPr>
              <w:t xml:space="preserve">Organize the 08-24 onsite kickoff (16:00 CT) and confirm every night-shift contractor has completed both the general and MPLX-specific orientations.</w:t>
            </w:r>
          </w:p>
        </w:tc>
        <w:tc>
          <w:tcPr>
            <w:tcW w:type="dxa" w:w="1300"/>
            <w:tcMar>
              <w:top w:type="dxa" w:w="60"/>
              <w:left w:type="dxa" w:w="100"/>
              <w:bottom w:type="dxa" w:w="60"/>
              <w:right w:type="dxa" w:w="100"/>
            </w:tcMar>
          </w:tcPr>
          <w:p>
            <w:r>
              <w:rPr>
                <w:b w:val="false"/>
                <w:bCs w:val="false"/>
                <w:color w:val="23211C"/>
                <w:sz w:val="19"/>
                <w:szCs w:val="19"/>
              </w:rPr>
              <w:t xml:space="preserve">Towers</w:t>
            </w:r>
          </w:p>
        </w:tc>
        <w:tc>
          <w:tcPr>
            <w:tcW w:type="dxa" w:w="1800"/>
            <w:tcMar>
              <w:top w:type="dxa" w:w="60"/>
              <w:left w:type="dxa" w:w="100"/>
              <w:bottom w:type="dxa" w:w="60"/>
              <w:right w:type="dxa" w:w="100"/>
            </w:tcMar>
          </w:tcPr>
          <w:p>
            <w:r>
              <w:rPr>
                <w:b w:val="false"/>
                <w:bCs w:val="false"/>
                <w:color w:val="23211C"/>
                <w:sz w:val="19"/>
                <w:szCs w:val="19"/>
              </w:rPr>
              <w:t xml:space="preserve">Coordinator</w:t>
            </w:r>
          </w:p>
        </w:tc>
        <w:tc>
          <w:tcPr>
            <w:tcW w:type="dxa" w:w="1200"/>
            <w:tcMar>
              <w:top w:type="dxa" w:w="60"/>
              <w:left w:type="dxa" w:w="100"/>
              <w:bottom w:type="dxa" w:w="60"/>
              <w:right w:type="dxa" w:w="100"/>
            </w:tcMar>
          </w:tcPr>
          <w:p>
            <w:r>
              <w:rPr>
                <w:b/>
                <w:bCs/>
                <w:color w:val="9A6700"/>
                <w:sz w:val="19"/>
                <w:szCs w:val="19"/>
              </w:rPr>
              <w:t xml:space="preserve">Due 08-24</w:t>
            </w:r>
          </w:p>
        </w:tc>
      </w:tr>
      <w:tr>
        <w:tc>
          <w:tcPr>
            <w:tcW w:type="dxa" w:w="500"/>
            <w:tcMar>
              <w:top w:type="dxa" w:w="60"/>
              <w:left w:type="dxa" w:w="100"/>
              <w:bottom w:type="dxa" w:w="60"/>
              <w:right w:type="dxa" w:w="100"/>
            </w:tcMar>
          </w:tcPr>
          <w:p>
            <w:r>
              <w:rPr>
                <w:b w:val="false"/>
                <w:bCs w:val="false"/>
                <w:color w:val="6E6A60"/>
                <w:sz w:val="19"/>
                <w:szCs w:val="19"/>
              </w:rPr>
              <w:t xml:space="preserve">39</w:t>
            </w:r>
          </w:p>
        </w:tc>
        <w:tc>
          <w:tcPr>
            <w:tcW w:type="dxa" w:w="5000"/>
            <w:tcMar>
              <w:top w:type="dxa" w:w="60"/>
              <w:left w:type="dxa" w:w="100"/>
              <w:bottom w:type="dxa" w:w="60"/>
              <w:right w:type="dxa" w:w="100"/>
            </w:tcMar>
          </w:tcPr>
          <w:p>
            <w:r>
              <w:rPr>
                <w:b w:val="false"/>
                <w:bCs w:val="false"/>
                <w:color w:val="23211C"/>
                <w:sz w:val="19"/>
                <w:szCs w:val="19"/>
              </w:rPr>
              <w:t xml:space="preserve">Identify, order, and stage the cool gaskets on site for the tower manway closures.</w:t>
            </w:r>
          </w:p>
        </w:tc>
        <w:tc>
          <w:tcPr>
            <w:tcW w:type="dxa" w:w="1300"/>
            <w:tcMar>
              <w:top w:type="dxa" w:w="60"/>
              <w:left w:type="dxa" w:w="100"/>
              <w:bottom w:type="dxa" w:w="60"/>
              <w:right w:type="dxa" w:w="100"/>
            </w:tcMar>
          </w:tcPr>
          <w:p>
            <w:r>
              <w:rPr>
                <w:b w:val="false"/>
                <w:bCs w:val="false"/>
                <w:color w:val="23211C"/>
                <w:sz w:val="19"/>
                <w:szCs w:val="19"/>
              </w:rPr>
              <w:t xml:space="preserve">Towers</w:t>
            </w:r>
          </w:p>
        </w:tc>
        <w:tc>
          <w:tcPr>
            <w:tcW w:type="dxa" w:w="1800"/>
            <w:tcMar>
              <w:top w:type="dxa" w:w="60"/>
              <w:left w:type="dxa" w:w="100"/>
              <w:bottom w:type="dxa" w:w="60"/>
              <w:right w:type="dxa" w:w="100"/>
            </w:tcMar>
          </w:tcPr>
          <w:p>
            <w:r>
              <w:rPr>
                <w:b w:val="false"/>
                <w:bCs w:val="false"/>
                <w:color w:val="23211C"/>
                <w:sz w:val="19"/>
                <w:szCs w:val="19"/>
              </w:rPr>
              <w:t xml:space="preserve">Coordinator</w:t>
            </w:r>
          </w:p>
        </w:tc>
        <w:tc>
          <w:tcPr>
            <w:tcW w:type="dxa" w:w="1200"/>
            <w:tcMar>
              <w:top w:type="dxa" w:w="60"/>
              <w:left w:type="dxa" w:w="100"/>
              <w:bottom w:type="dxa" w:w="60"/>
              <w:right w:type="dxa" w:w="100"/>
            </w:tcMar>
          </w:tcPr>
          <w:p>
            <w:r>
              <w:rPr>
                <w:b/>
                <w:bCs/>
                <w:color w:val="9A6700"/>
                <w:sz w:val="19"/>
                <w:szCs w:val="19"/>
              </w:rPr>
              <w:t xml:space="preserve">Due 08-23</w:t>
            </w:r>
          </w:p>
        </w:tc>
      </w:tr>
      <w:tr>
        <w:tc>
          <w:tcPr>
            <w:tcW w:type="dxa" w:w="500"/>
            <w:tcMar>
              <w:top w:type="dxa" w:w="60"/>
              <w:left w:type="dxa" w:w="100"/>
              <w:bottom w:type="dxa" w:w="60"/>
              <w:right w:type="dxa" w:w="100"/>
            </w:tcMar>
          </w:tcPr>
          <w:p>
            <w:r>
              <w:rPr>
                <w:b w:val="false"/>
                <w:bCs w:val="false"/>
                <w:color w:val="6E6A60"/>
                <w:sz w:val="19"/>
                <w:szCs w:val="19"/>
              </w:rPr>
              <w:t xml:space="preserve">40</w:t>
            </w:r>
          </w:p>
        </w:tc>
        <w:tc>
          <w:tcPr>
            <w:tcW w:type="dxa" w:w="5000"/>
            <w:tcMar>
              <w:top w:type="dxa" w:w="60"/>
              <w:left w:type="dxa" w:w="100"/>
              <w:bottom w:type="dxa" w:w="60"/>
              <w:right w:type="dxa" w:w="100"/>
            </w:tcMar>
          </w:tcPr>
          <w:p>
            <w:r>
              <w:rPr>
                <w:b w:val="false"/>
                <w:bCs w:val="false"/>
                <w:color w:val="23211C"/>
                <w:sz w:val="19"/>
                <w:szCs w:val="19"/>
              </w:rPr>
              <w:t xml:space="preserve">Legacy — rescue plan for each tower entry (by 08-23) and ventilation pulling air through the towers (by 08-22); Sam to produce the ventilation plan diagram and coordinate installation with the scaffold builders.</w:t>
            </w:r>
          </w:p>
        </w:tc>
        <w:tc>
          <w:tcPr>
            <w:tcW w:type="dxa" w:w="1300"/>
            <w:tcMar>
              <w:top w:type="dxa" w:w="60"/>
              <w:left w:type="dxa" w:w="100"/>
              <w:bottom w:type="dxa" w:w="60"/>
              <w:right w:type="dxa" w:w="100"/>
            </w:tcMar>
          </w:tcPr>
          <w:p>
            <w:r>
              <w:rPr>
                <w:b w:val="false"/>
                <w:bCs w:val="false"/>
                <w:color w:val="23211C"/>
                <w:sz w:val="19"/>
                <w:szCs w:val="19"/>
              </w:rPr>
              <w:t xml:space="preserve">Towers</w:t>
            </w:r>
          </w:p>
        </w:tc>
        <w:tc>
          <w:tcPr>
            <w:tcW w:type="dxa" w:w="1800"/>
            <w:tcMar>
              <w:top w:type="dxa" w:w="60"/>
              <w:left w:type="dxa" w:w="100"/>
              <w:bottom w:type="dxa" w:w="60"/>
              <w:right w:type="dxa" w:w="100"/>
            </w:tcMar>
          </w:tcPr>
          <w:p>
            <w:r>
              <w:rPr>
                <w:b w:val="false"/>
                <w:bCs w:val="false"/>
                <w:color w:val="23211C"/>
                <w:sz w:val="19"/>
                <w:szCs w:val="19"/>
              </w:rPr>
              <w:t xml:space="preserve">Legacy / Sam</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41</w:t>
            </w:r>
          </w:p>
        </w:tc>
        <w:tc>
          <w:tcPr>
            <w:tcW w:type="dxa" w:w="5000"/>
            <w:tcMar>
              <w:top w:type="dxa" w:w="60"/>
              <w:left w:type="dxa" w:w="100"/>
              <w:bottom w:type="dxa" w:w="60"/>
              <w:right w:type="dxa" w:w="100"/>
            </w:tcMar>
          </w:tcPr>
          <w:p>
            <w:r>
              <w:rPr>
                <w:b w:val="false"/>
                <w:bCs w:val="false"/>
                <w:color w:val="23211C"/>
                <w:sz w:val="19"/>
                <w:szCs w:val="19"/>
              </w:rPr>
              <w:t xml:space="preserve">Arrange the day-shift rescue standby for WICK entries; plan rigging for up to three towers at once; if scaffolding finishes early, schedule rescue rigging 08-21 to 08-23.</w:t>
            </w:r>
          </w:p>
        </w:tc>
        <w:tc>
          <w:tcPr>
            <w:tcW w:type="dxa" w:w="1300"/>
            <w:tcMar>
              <w:top w:type="dxa" w:w="60"/>
              <w:left w:type="dxa" w:w="100"/>
              <w:bottom w:type="dxa" w:w="60"/>
              <w:right w:type="dxa" w:w="100"/>
            </w:tcMar>
          </w:tcPr>
          <w:p>
            <w:r>
              <w:rPr>
                <w:b w:val="false"/>
                <w:bCs w:val="false"/>
                <w:color w:val="23211C"/>
                <w:sz w:val="19"/>
                <w:szCs w:val="19"/>
              </w:rPr>
              <w:t xml:space="preserve">Towers</w:t>
            </w:r>
          </w:p>
        </w:tc>
        <w:tc>
          <w:tcPr>
            <w:tcW w:type="dxa" w:w="1800"/>
            <w:tcMar>
              <w:top w:type="dxa" w:w="60"/>
              <w:left w:type="dxa" w:w="100"/>
              <w:bottom w:type="dxa" w:w="60"/>
              <w:right w:type="dxa" w:w="100"/>
            </w:tcMar>
          </w:tcPr>
          <w:p>
            <w:r>
              <w:rPr>
                <w:b w:val="false"/>
                <w:bCs w:val="false"/>
                <w:color w:val="23211C"/>
                <w:sz w:val="19"/>
                <w:szCs w:val="19"/>
              </w:rPr>
              <w:t xml:space="preserve">Coordinator / Legacy</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42</w:t>
            </w:r>
          </w:p>
        </w:tc>
        <w:tc>
          <w:tcPr>
            <w:tcW w:type="dxa" w:w="5000"/>
            <w:tcMar>
              <w:top w:type="dxa" w:w="60"/>
              <w:left w:type="dxa" w:w="100"/>
              <w:bottom w:type="dxa" w:w="60"/>
              <w:right w:type="dxa" w:w="100"/>
            </w:tcMar>
          </w:tcPr>
          <w:p>
            <w:r>
              <w:rPr>
                <w:b w:val="false"/>
                <w:bCs w:val="false"/>
                <w:color w:val="23211C"/>
                <w:sz w:val="19"/>
                <w:szCs w:val="19"/>
              </w:rPr>
              <w:t xml:space="preserve">Recheck the quote and status for the manway covers and provide it to Manny.</w:t>
            </w:r>
          </w:p>
        </w:tc>
        <w:tc>
          <w:tcPr>
            <w:tcW w:type="dxa" w:w="1300"/>
            <w:tcMar>
              <w:top w:type="dxa" w:w="60"/>
              <w:left w:type="dxa" w:w="100"/>
              <w:bottom w:type="dxa" w:w="60"/>
              <w:right w:type="dxa" w:w="100"/>
            </w:tcMar>
          </w:tcPr>
          <w:p>
            <w:r>
              <w:rPr>
                <w:b w:val="false"/>
                <w:bCs w:val="false"/>
                <w:color w:val="23211C"/>
                <w:sz w:val="19"/>
                <w:szCs w:val="19"/>
              </w:rPr>
              <w:t xml:space="preserve">Towers</w:t>
            </w:r>
          </w:p>
        </w:tc>
        <w:tc>
          <w:tcPr>
            <w:tcW w:type="dxa" w:w="1800"/>
            <w:tcMar>
              <w:top w:type="dxa" w:w="60"/>
              <w:left w:type="dxa" w:w="100"/>
              <w:bottom w:type="dxa" w:w="60"/>
              <w:right w:type="dxa" w:w="100"/>
            </w:tcMar>
          </w:tcPr>
          <w:p>
            <w:r>
              <w:rPr>
                <w:b w:val="false"/>
                <w:bCs w:val="false"/>
                <w:color w:val="23211C"/>
                <w:sz w:val="19"/>
                <w:szCs w:val="19"/>
              </w:rPr>
              <w:t xml:space="preserve">Chris Snyder</w:t>
            </w:r>
          </w:p>
        </w:tc>
        <w:tc>
          <w:tcPr>
            <w:tcW w:type="dxa" w:w="1200"/>
            <w:tcMar>
              <w:top w:type="dxa" w:w="60"/>
              <w:left w:type="dxa" w:w="100"/>
              <w:bottom w:type="dxa" w:w="60"/>
              <w:right w:type="dxa" w:w="100"/>
            </w:tcMar>
          </w:tcPr>
          <w:p>
            <w:r>
              <w:rPr>
                <w:b/>
                <w:bCs/>
                <w:color w:val="9A6700"/>
                <w:sz w:val="19"/>
                <w:szCs w:val="19"/>
              </w:rPr>
              <w:t xml:space="preserve">Due 08-21</w:t>
            </w:r>
          </w:p>
        </w:tc>
      </w:tr>
      <w:tr>
        <w:tc>
          <w:tcPr>
            <w:tcW w:type="dxa" w:w="500"/>
            <w:tcMar>
              <w:top w:type="dxa" w:w="60"/>
              <w:left w:type="dxa" w:w="100"/>
              <w:bottom w:type="dxa" w:w="60"/>
              <w:right w:type="dxa" w:w="100"/>
            </w:tcMar>
          </w:tcPr>
          <w:p>
            <w:r>
              <w:rPr>
                <w:b w:val="false"/>
                <w:bCs w:val="false"/>
                <w:color w:val="6E6A60"/>
                <w:sz w:val="19"/>
                <w:szCs w:val="19"/>
              </w:rPr>
              <w:t xml:space="preserve">43</w:t>
            </w:r>
          </w:p>
        </w:tc>
        <w:tc>
          <w:tcPr>
            <w:tcW w:type="dxa" w:w="5000"/>
            <w:tcMar>
              <w:top w:type="dxa" w:w="60"/>
              <w:left w:type="dxa" w:w="100"/>
              <w:bottom w:type="dxa" w:w="60"/>
              <w:right w:type="dxa" w:w="100"/>
            </w:tcMar>
          </w:tcPr>
          <w:p>
            <w:r>
              <w:rPr>
                <w:b w:val="false"/>
                <w:bCs w:val="false"/>
                <w:color w:val="23211C"/>
                <w:sz w:val="19"/>
                <w:szCs w:val="19"/>
              </w:rPr>
              <w:t xml:space="preserve">Provide Gallup the internal drawings for the remaining columns and obtain the tower manufacturer contact information for issue mitigation.</w:t>
            </w:r>
          </w:p>
        </w:tc>
        <w:tc>
          <w:tcPr>
            <w:tcW w:type="dxa" w:w="1300"/>
            <w:tcMar>
              <w:top w:type="dxa" w:w="60"/>
              <w:left w:type="dxa" w:w="100"/>
              <w:bottom w:type="dxa" w:w="60"/>
              <w:right w:type="dxa" w:w="100"/>
            </w:tcMar>
          </w:tcPr>
          <w:p>
            <w:r>
              <w:rPr>
                <w:b w:val="false"/>
                <w:bCs w:val="false"/>
                <w:color w:val="23211C"/>
                <w:sz w:val="19"/>
                <w:szCs w:val="19"/>
              </w:rPr>
              <w:t xml:space="preserve">Towers</w:t>
            </w:r>
          </w:p>
        </w:tc>
        <w:tc>
          <w:tcPr>
            <w:tcW w:type="dxa" w:w="1800"/>
            <w:tcMar>
              <w:top w:type="dxa" w:w="60"/>
              <w:left w:type="dxa" w:w="100"/>
              <w:bottom w:type="dxa" w:w="60"/>
              <w:right w:type="dxa" w:w="100"/>
            </w:tcMar>
          </w:tcPr>
          <w:p>
            <w:r>
              <w:rPr>
                <w:b w:val="false"/>
                <w:bCs w:val="false"/>
                <w:color w:val="23211C"/>
                <w:sz w:val="19"/>
                <w:szCs w:val="19"/>
              </w:rPr>
              <w:t xml:space="preserve">Coordinator / Project team</w:t>
            </w:r>
          </w:p>
        </w:tc>
        <w:tc>
          <w:tcPr>
            <w:tcW w:type="dxa" w:w="1200"/>
            <w:tcMar>
              <w:top w:type="dxa" w:w="60"/>
              <w:left w:type="dxa" w:w="100"/>
              <w:bottom w:type="dxa" w:w="60"/>
              <w:right w:type="dxa" w:w="100"/>
            </w:tcMar>
          </w:tcPr>
          <w:p>
            <w:r>
              <w:rPr>
                <w:b/>
                <w:bCs/>
                <w:color w:val="9A6700"/>
                <w:sz w:val="19"/>
                <w:szCs w:val="19"/>
              </w:rPr>
              <w:t xml:space="preserve">Due 08-24</w:t>
            </w:r>
          </w:p>
        </w:tc>
      </w:tr>
      <w:tr>
        <w:tc>
          <w:tcPr>
            <w:tcW w:type="dxa" w:w="500"/>
            <w:tcMar>
              <w:top w:type="dxa" w:w="60"/>
              <w:left w:type="dxa" w:w="100"/>
              <w:bottom w:type="dxa" w:w="60"/>
              <w:right w:type="dxa" w:w="100"/>
            </w:tcMar>
          </w:tcPr>
          <w:p>
            <w:r>
              <w:rPr>
                <w:b w:val="false"/>
                <w:bCs w:val="false"/>
                <w:color w:val="6E6A60"/>
                <w:sz w:val="19"/>
                <w:szCs w:val="19"/>
              </w:rPr>
              <w:t xml:space="preserve">44</w:t>
            </w:r>
          </w:p>
        </w:tc>
        <w:tc>
          <w:tcPr>
            <w:tcW w:type="dxa" w:w="5000"/>
            <w:tcMar>
              <w:top w:type="dxa" w:w="60"/>
              <w:left w:type="dxa" w:w="100"/>
              <w:bottom w:type="dxa" w:w="60"/>
              <w:right w:type="dxa" w:w="100"/>
            </w:tcMar>
          </w:tcPr>
          <w:p>
            <w:r>
              <w:rPr>
                <w:b w:val="false"/>
                <w:bCs w:val="false"/>
                <w:color w:val="23211C"/>
                <w:sz w:val="19"/>
                <w:szCs w:val="19"/>
              </w:rPr>
              <w:t xml:space="preserve">Distribute the pre-filled SIF/ship templates to Gallup and Safety for contacts and work steps.</w:t>
            </w:r>
          </w:p>
        </w:tc>
        <w:tc>
          <w:tcPr>
            <w:tcW w:type="dxa" w:w="1300"/>
            <w:tcMar>
              <w:top w:type="dxa" w:w="60"/>
              <w:left w:type="dxa" w:w="100"/>
              <w:bottom w:type="dxa" w:w="60"/>
              <w:right w:type="dxa" w:w="100"/>
            </w:tcMar>
          </w:tcPr>
          <w:p>
            <w:r>
              <w:rPr>
                <w:b w:val="false"/>
                <w:bCs w:val="false"/>
                <w:color w:val="23211C"/>
                <w:sz w:val="19"/>
                <w:szCs w:val="19"/>
              </w:rPr>
              <w:t xml:space="preserve">Towers</w:t>
            </w:r>
          </w:p>
        </w:tc>
        <w:tc>
          <w:tcPr>
            <w:tcW w:type="dxa" w:w="1800"/>
            <w:tcMar>
              <w:top w:type="dxa" w:w="60"/>
              <w:left w:type="dxa" w:w="100"/>
              <w:bottom w:type="dxa" w:w="60"/>
              <w:right w:type="dxa" w:w="100"/>
            </w:tcMar>
          </w:tcPr>
          <w:p>
            <w:r>
              <w:rPr>
                <w:b w:val="false"/>
                <w:bCs w:val="false"/>
                <w:color w:val="23211C"/>
                <w:sz w:val="19"/>
                <w:szCs w:val="19"/>
              </w:rPr>
              <w:t xml:space="preserve">Manny / Gallup / Safety</w:t>
            </w:r>
          </w:p>
        </w:tc>
        <w:tc>
          <w:tcPr>
            <w:tcW w:type="dxa" w:w="1200"/>
            <w:tcMar>
              <w:top w:type="dxa" w:w="60"/>
              <w:left w:type="dxa" w:w="100"/>
              <w:bottom w:type="dxa" w:w="60"/>
              <w:right w:type="dxa" w:w="100"/>
            </w:tcMar>
          </w:tcPr>
          <w:p>
            <w:r>
              <w:rPr>
                <w:b/>
                <w:bCs/>
                <w:color w:val="9A6700"/>
                <w:sz w:val="19"/>
                <w:szCs w:val="19"/>
              </w:rPr>
              <w:t xml:space="preserve">Due 08-22</w:t>
            </w:r>
          </w:p>
        </w:tc>
      </w:tr>
      <w:tr>
        <w:tc>
          <w:tcPr>
            <w:tcW w:type="dxa" w:w="500"/>
            <w:tcMar>
              <w:top w:type="dxa" w:w="60"/>
              <w:left w:type="dxa" w:w="100"/>
              <w:bottom w:type="dxa" w:w="60"/>
              <w:right w:type="dxa" w:w="100"/>
            </w:tcMar>
          </w:tcPr>
          <w:p>
            <w:r>
              <w:rPr>
                <w:b w:val="false"/>
                <w:bCs w:val="false"/>
                <w:color w:val="6E6A60"/>
                <w:sz w:val="19"/>
                <w:szCs w:val="19"/>
              </w:rPr>
              <w:t xml:space="preserve">45</w:t>
            </w:r>
          </w:p>
        </w:tc>
        <w:tc>
          <w:tcPr>
            <w:tcW w:type="dxa" w:w="5000"/>
            <w:tcMar>
              <w:top w:type="dxa" w:w="60"/>
              <w:left w:type="dxa" w:w="100"/>
              <w:bottom w:type="dxa" w:w="60"/>
              <w:right w:type="dxa" w:w="100"/>
            </w:tcMar>
          </w:tcPr>
          <w:p>
            <w:r>
              <w:rPr>
                <w:b w:val="false"/>
                <w:bCs w:val="false"/>
                <w:color w:val="23211C"/>
                <w:sz w:val="19"/>
                <w:szCs w:val="19"/>
              </w:rPr>
              <w:t xml:space="preserve">Run the nightly/evening handoff meetings (Gallup nights to WICK days) with the clean-and-close status per vessel; publish the daily deficiency list and the first/second/third-call contact chain to all teams.</w:t>
            </w:r>
          </w:p>
        </w:tc>
        <w:tc>
          <w:tcPr>
            <w:tcW w:type="dxa" w:w="1300"/>
            <w:tcMar>
              <w:top w:type="dxa" w:w="60"/>
              <w:left w:type="dxa" w:w="100"/>
              <w:bottom w:type="dxa" w:w="60"/>
              <w:right w:type="dxa" w:w="100"/>
            </w:tcMar>
          </w:tcPr>
          <w:p>
            <w:r>
              <w:rPr>
                <w:b w:val="false"/>
                <w:bCs w:val="false"/>
                <w:color w:val="23211C"/>
                <w:sz w:val="19"/>
                <w:szCs w:val="19"/>
              </w:rPr>
              <w:t xml:space="preserve">Towers</w:t>
            </w:r>
          </w:p>
        </w:tc>
        <w:tc>
          <w:tcPr>
            <w:tcW w:type="dxa" w:w="1800"/>
            <w:tcMar>
              <w:top w:type="dxa" w:w="60"/>
              <w:left w:type="dxa" w:w="100"/>
              <w:bottom w:type="dxa" w:w="60"/>
              <w:right w:type="dxa" w:w="100"/>
            </w:tcMar>
          </w:tcPr>
          <w:p>
            <w:r>
              <w:rPr>
                <w:b w:val="false"/>
                <w:bCs w:val="false"/>
                <w:color w:val="23211C"/>
                <w:sz w:val="19"/>
                <w:szCs w:val="19"/>
              </w:rPr>
              <w:t xml:space="preserve">Coordinator / Manny</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46</w:t>
            </w:r>
          </w:p>
        </w:tc>
        <w:tc>
          <w:tcPr>
            <w:tcW w:type="dxa" w:w="5000"/>
            <w:tcMar>
              <w:top w:type="dxa" w:w="60"/>
              <w:left w:type="dxa" w:w="100"/>
              <w:bottom w:type="dxa" w:w="60"/>
              <w:right w:type="dxa" w:w="100"/>
            </w:tcMar>
          </w:tcPr>
          <w:p>
            <w:r>
              <w:rPr>
                <w:b w:val="false"/>
                <w:bCs w:val="false"/>
                <w:color w:val="23211C"/>
                <w:sz w:val="19"/>
                <w:szCs w:val="19"/>
              </w:rPr>
              <w:t xml:space="preserve">Hold the morning-only vessel entry window (about 06:00-10:00 for heat); give the night-shift lead prior notice for any 04:30-06:00 early starts.</w:t>
            </w:r>
          </w:p>
        </w:tc>
        <w:tc>
          <w:tcPr>
            <w:tcW w:type="dxa" w:w="1300"/>
            <w:tcMar>
              <w:top w:type="dxa" w:w="60"/>
              <w:left w:type="dxa" w:w="100"/>
              <w:bottom w:type="dxa" w:w="60"/>
              <w:right w:type="dxa" w:w="100"/>
            </w:tcMar>
          </w:tcPr>
          <w:p>
            <w:r>
              <w:rPr>
                <w:b w:val="false"/>
                <w:bCs w:val="false"/>
                <w:color w:val="23211C"/>
                <w:sz w:val="19"/>
                <w:szCs w:val="19"/>
              </w:rPr>
              <w:t xml:space="preserve">Towers</w:t>
            </w:r>
          </w:p>
        </w:tc>
        <w:tc>
          <w:tcPr>
            <w:tcW w:type="dxa" w:w="1800"/>
            <w:tcMar>
              <w:top w:type="dxa" w:w="60"/>
              <w:left w:type="dxa" w:w="100"/>
              <w:bottom w:type="dxa" w:w="60"/>
              <w:right w:type="dxa" w:w="100"/>
            </w:tcMar>
          </w:tcPr>
          <w:p>
            <w:r>
              <w:rPr>
                <w:b w:val="false"/>
                <w:bCs w:val="false"/>
                <w:color w:val="23211C"/>
                <w:sz w:val="19"/>
                <w:szCs w:val="19"/>
              </w:rPr>
              <w:t xml:space="preserve">Scheduling / Safety</w:t>
            </w:r>
          </w:p>
        </w:tc>
        <w:tc>
          <w:tcPr>
            <w:tcW w:type="dxa" w:w="1200"/>
            <w:tcMar>
              <w:top w:type="dxa" w:w="60"/>
              <w:left w:type="dxa" w:w="100"/>
              <w:bottom w:type="dxa" w:w="60"/>
              <w:right w:type="dxa" w:w="100"/>
            </w:tcMar>
          </w:tcPr>
          <w:p>
            <w:r>
              <w:rPr>
                <w:b/>
                <w:bCs/>
                <w:color w:val="9A6700"/>
                <w:sz w:val="19"/>
                <w:szCs w:val="19"/>
              </w:rPr>
              <w:t xml:space="preserve">Open</w:t>
            </w:r>
          </w:p>
        </w:tc>
      </w:tr>
    </w:tbl>
    <w:p>
      <w:pPr>
        <w:pStyle w:val="Heading2"/>
        <w:pBdr>
          <w:bottom w:val="single" w:color="DED9CE" w:sz="8"/>
        </w:pBdr>
        <w:spacing w:after="120" w:before="300"/>
      </w:pPr>
      <w:r>
        <w:rPr>
          <w:b/>
          <w:bCs/>
          <w:color w:val="23211C"/>
          <w:sz w:val="24"/>
          <w:szCs w:val="24"/>
        </w:rPr>
        <w:t xml:space="preserve">PLAN FOR NEXT WORK DAY — WED 08-19</w:t>
      </w:r>
    </w:p>
    <w:p>
      <w:pPr>
        <w:pStyle w:val="ListParagraph"/>
        <w:numPr>
          <w:ilvl w:val="0"/>
          <w:numId w:val="2"/>
        </w:numPr>
        <w:spacing w:after="60"/>
      </w:pPr>
      <w:r>
        <w:rPr>
          <w:sz w:val="21"/>
          <w:szCs w:val="21"/>
        </w:rPr>
        <w:t xml:space="preserve">Send the tower-sequence follow-up email if not out; begin working the kickoff checklist (orientations, drawings, manufacturer contacts).</w:t>
      </w:r>
    </w:p>
    <w:p>
      <w:pPr>
        <w:pStyle w:val="ListParagraph"/>
        <w:numPr>
          <w:ilvl w:val="0"/>
          <w:numId w:val="2"/>
        </w:numPr>
        <w:spacing w:after="60"/>
      </w:pPr>
      <w:r>
        <w:rPr>
          <w:sz w:val="21"/>
          <w:szCs w:val="21"/>
        </w:rPr>
        <w:t xml:space="preserve">Continue tower scaffolding toward the 08-23 access-complete target.</w:t>
      </w:r>
    </w:p>
    <w:p>
      <w:pPr>
        <w:pStyle w:val="ListParagraph"/>
        <w:numPr>
          <w:ilvl w:val="0"/>
          <w:numId w:val="2"/>
        </w:numPr>
        <w:spacing w:after="60"/>
      </w:pPr>
      <w:r>
        <w:rPr>
          <w:sz w:val="21"/>
          <w:szCs w:val="21"/>
        </w:rPr>
        <w:t xml:space="preserve">Chase the cool gaskets order and the manway cover quote for Manny.</w:t>
      </w:r>
    </w:p>
    <w:p>
      <w:pPr>
        <w:pStyle w:val="ListParagraph"/>
        <w:numPr>
          <w:ilvl w:val="0"/>
          <w:numId w:val="2"/>
        </w:numPr>
        <w:spacing w:after="60"/>
      </w:pPr>
      <w:r>
        <w:rPr>
          <w:sz w:val="21"/>
          <w:szCs w:val="21"/>
        </w:rPr>
        <w:t xml:space="preserve">Confirm Legacy's ventilation plan (Sam's diagram) is coordinated with the scaffold builders.</w:t>
      </w:r>
    </w:p>
    <w:p>
      <w:pPr>
        <w:pStyle w:val="ListParagraph"/>
        <w:numPr>
          <w:ilvl w:val="0"/>
          <w:numId w:val="2"/>
        </w:numPr>
        <w:spacing w:after="60"/>
      </w:pPr>
      <w:r>
        <w:rPr>
          <w:sz w:val="21"/>
          <w:szCs w:val="21"/>
        </w:rPr>
        <w:t xml:space="preserve">Continue Bidell grout re-prep, acid gas dirt work, and the stabilizer torque/levelness follow-ups.</w:t>
      </w:r>
    </w:p>
    <w:p>
      <w:pPr>
        <w:pBdr>
          <w:top w:val="single" w:color="DED9CE" w:sz="6"/>
        </w:pBdr>
        <w:spacing w:before="300"/>
      </w:pPr>
      <w:r>
        <w:rPr>
          <w:color w:val="6E6A60"/>
          <w:sz w:val="18"/>
          <w:szCs w:val="18"/>
        </w:rPr>
        <w:t xml:space="preserve">Compiled from the 08-18 Plaud recording of the tower inspection, cleaning, and closure coordination meeting, with the 08-16 incident-review recording (chain fall, safety stand-down) summarized in the coordinator note. Weather and crew counts were not recorded in the source notes. Register numbering continues the re-sequenced register from DR-2026-08-14: items 32-36 are the chain-fall incident follow-ups carried from DR-2026-08-16, and the new tower-program items are 37-46. Statuses on items 5-31 are carried from 08-14 — the 08-17 field recording has not been transcribed yet, so completions from Saturday through Monday are not yet reflected.</w:t>
      </w:r>
    </w:p>
    <w:sectPr>
      <w:pgSz w:w="12240" w:h="15840" w:orient="portrait"/>
      <w:pgMar w:top="1080" w:right="1220" w:bottom="1080" w:left="12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2026-08-20T15:52:25.426Z</dcterms:created>
  <dcterms:modified xsi:type="dcterms:W3CDTF">2026-08-20T15:52:25.426Z</dcterms:modified>
</cp:coreProperties>
</file>

<file path=docProps/custom.xml><?xml version="1.0" encoding="utf-8"?>
<Properties xmlns="http://schemas.openxmlformats.org/officeDocument/2006/custom-properties" xmlns:vt="http://schemas.openxmlformats.org/officeDocument/2006/docPropsVTypes"/>
</file>