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01E" w:sz="24"/>
        </w:pBdr>
        <w:spacing w:after="60"/>
      </w:pPr>
      <w:r>
        <w:rPr>
          <w:b/>
          <w:bCs/>
          <w:color w:val="B4501E"/>
          <w:sz w:val="18"/>
          <w:szCs w:val="18"/>
        </w:rPr>
        <w:t xml:space="preserve">HAYFIELD PROJECT · DAILY REPORT</w:t>
      </w:r>
    </w:p>
    <w:p>
      <w:pPr>
        <w:spacing w:after="200"/>
      </w:pPr>
      <w:r>
        <w:rPr>
          <w:b/>
          <w:bCs/>
          <w:sz w:val="34"/>
          <w:szCs w:val="34"/>
        </w:rPr>
        <w:t xml:space="preserve">Construction Coordinator Daily Report — Friday, August 21, 2026</w:t>
      </w:r>
    </w:p>
    <w:p>
      <w:pPr>
        <w:spacing w:after="40"/>
      </w:pPr>
      <w:r>
        <w:rPr>
          <w:b/>
          <w:bCs/>
          <w:color w:val="6E6A60"/>
          <w:sz w:val="20"/>
          <w:szCs w:val="20"/>
        </w:rPr>
        <w:t xml:space="preserve">Site:  </w:t>
      </w:r>
      <w:r>
        <w:rPr>
          <w:sz w:val="21"/>
          <w:szCs w:val="21"/>
        </w:rPr>
        <w:t xml:space="preserve">Hayfield</w:t>
      </w:r>
    </w:p>
    <w:p>
      <w:pPr>
        <w:spacing w:after="40"/>
      </w:pPr>
      <w:r>
        <w:rPr>
          <w:b/>
          <w:bCs/>
          <w:color w:val="6E6A60"/>
          <w:sz w:val="20"/>
          <w:szCs w:val="20"/>
        </w:rPr>
        <w:t xml:space="preserve">Owner:  </w:t>
      </w:r>
      <w:r>
        <w:rPr>
          <w:sz w:val="21"/>
          <w:szCs w:val="21"/>
        </w:rPr>
        <w:t xml:space="preserve">Not recorded</w:t>
      </w:r>
    </w:p>
    <w:p>
      <w:pPr>
        <w:spacing w:after="40"/>
      </w:pPr>
      <w:r>
        <w:rPr>
          <w:b/>
          <w:bCs/>
          <w:color w:val="6E6A60"/>
          <w:sz w:val="20"/>
          <w:szCs w:val="20"/>
        </w:rPr>
        <w:t xml:space="preserve">Report No.:  </w:t>
      </w:r>
      <w:r>
        <w:rPr>
          <w:sz w:val="21"/>
          <w:szCs w:val="21"/>
        </w:rPr>
        <w:t xml:space="preserve">DR-2026-08-21</w:t>
      </w:r>
    </w:p>
    <w:p>
      <w:pPr>
        <w:spacing w:after="40"/>
      </w:pPr>
      <w:r>
        <w:rPr>
          <w:b/>
          <w:bCs/>
          <w:color w:val="6E6A60"/>
          <w:sz w:val="20"/>
          <w:szCs w:val="20"/>
        </w:rPr>
        <w:t xml:space="preserve">Prepared By:  </w:t>
      </w:r>
      <w:r>
        <w:rPr>
          <w:sz w:val="21"/>
          <w:szCs w:val="21"/>
        </w:rPr>
        <w:t xml:space="preserve">Construction Coordinator — Hayfield</w:t>
      </w:r>
    </w:p>
    <w:p>
      <w:pPr>
        <w:spacing w:after="40"/>
      </w:pPr>
      <w:r>
        <w:rPr>
          <w:b/>
          <w:bCs/>
          <w:color w:val="6E6A60"/>
          <w:sz w:val="20"/>
          <w:szCs w:val="20"/>
        </w:rPr>
        <w:t xml:space="preserve">Weather:  </w:t>
      </w:r>
      <w:r>
        <w:rPr>
          <w:sz w:val="21"/>
          <w:szCs w:val="21"/>
        </w:rPr>
        <w:t xml:space="preserve">Not recorded — extreme-heat precautions in effect</w:t>
      </w:r>
    </w:p>
    <w:p>
      <w:pPr>
        <w:spacing w:after="40"/>
      </w:pPr>
      <w:r>
        <w:rPr>
          <w:b/>
          <w:bCs/>
          <w:color w:val="6E6A60"/>
          <w:sz w:val="20"/>
          <w:szCs w:val="20"/>
        </w:rPr>
        <w:t xml:space="preserve">Crews On Site:  </w:t>
      </w:r>
      <w:r>
        <w:rPr>
          <w:sz w:val="21"/>
          <w:szCs w:val="21"/>
        </w:rPr>
        <w:t xml:space="preserve">Jones (~61), Valley (~32), Apache (15:00-01:00 shift), NBI, night painting crew; day and night shifts running</w:t>
      </w:r>
    </w:p>
    <w:p>
      <w:pPr>
        <w:pStyle w:val="Heading2"/>
        <w:pBdr>
          <w:bottom w:val="single" w:color="DED9CE" w:sz="8"/>
        </w:pBdr>
        <w:spacing w:after="120" w:before="300"/>
      </w:pPr>
      <w:r>
        <w:rPr>
          <w:b/>
          <w:bCs/>
          <w:color w:val="23211C"/>
          <w:sz w:val="24"/>
          <w:szCs w:val="24"/>
        </w:rPr>
        <w:t xml:space="preserve">SUMMARY OF THE DAY</w:t>
      </w:r>
    </w:p>
    <w:p>
      <w:pPr>
        <w:spacing w:after="120"/>
      </w:pPr>
      <w:r>
        <w:rPr>
          <w:sz w:val="21"/>
          <w:szCs w:val="21"/>
        </w:rPr>
        <w:t xml:space="preserve">The weekly coordination meeting worked through a flange class discrepancy, site safety, sign-in accountability, blow case piping, electrical tasks, and a backlog of approvals. On the 22-20 east and west units the model calls for Class 300 flanges, but the drawings, BOM, and this morning's field verification all confirm Class 150 installed with gaskets only and no orifice plates — the line is fuel gas service, where Class 150 is likely appropriate; the P&amp;IDs will be cross-referenced and the findings sent to Brian and Ryan Stone. The night crew reassembled equipment and ran final torque, with the day crew finishing torque, inspection verification, and the reports/maps for Levi to upload to Procore. Blow case material is ordered (valves and approvals pending), pipe is being blasted and painted, and the new routing is set: Train 2 stays 2-inch to the tie-in, then a 3-inch header to the thermal oxidizers with an interconnect to Train 1's blow case. Earlier backward-line issues are corrected — the Train 1 fix was X-rayed 08-19 and hydrotests are complete. Civil starts Monday 08-24 after embed-plate delays, and tower-two scaffolding will be dismantled for tower one. Safety focus: barricade tagging on all four sides, a near walk-in between skids (no more cone-only gaps), heat discipline with the hospital 90 minutes out, a requested platform safety review, and no lighting at all in the slug catcher area — flagged critical for final sign-off. The single sign-in sheet is failing and will be replaced by rosters per contractor now and an operator-controlled sheet with roll call at brownfield go-live.</w:t>
      </w:r>
    </w:p>
    <w:p>
      <w:pPr>
        <w:pStyle w:val="Heading2"/>
        <w:pBdr>
          <w:bottom w:val="single" w:color="DED9CE" w:sz="8"/>
        </w:pBdr>
        <w:spacing w:after="120" w:before="300"/>
      </w:pPr>
      <w:r>
        <w:rPr>
          <w:b/>
          <w:bCs/>
          <w:color w:val="23211C"/>
          <w:sz w:val="24"/>
          <w:szCs w:val="24"/>
        </w:rPr>
        <w:t xml:space="preserve">WORK PERFORMED / PROGRESS TODAY</w:t>
      </w:r>
    </w:p>
    <w:p>
      <w:pPr>
        <w:pStyle w:val="ListParagraph"/>
        <w:numPr>
          <w:ilvl w:val="0"/>
          <w:numId w:val="2"/>
        </w:numPr>
        <w:spacing w:after="60"/>
      </w:pPr>
      <w:r>
        <w:rPr>
          <w:b/>
          <w:bCs/>
          <w:sz w:val="21"/>
          <w:szCs w:val="21"/>
        </w:rPr>
        <w:t xml:space="preserve">Torque / reassembly: </w:t>
      </w:r>
      <w:r>
        <w:rPr>
          <w:sz w:val="21"/>
          <w:szCs w:val="21"/>
        </w:rPr>
        <w:t xml:space="preserve">night crew reassembled equipment and performed final torque; day crew completing final torque, inspection verification, and torque reports/maps for Levi to upload to Procore.</w:t>
      </w:r>
    </w:p>
    <w:p>
      <w:pPr>
        <w:pStyle w:val="ListParagraph"/>
        <w:numPr>
          <w:ilvl w:val="0"/>
          <w:numId w:val="2"/>
        </w:numPr>
        <w:spacing w:after="60"/>
      </w:pPr>
      <w:r>
        <w:rPr>
          <w:b/>
          <w:bCs/>
          <w:sz w:val="21"/>
          <w:szCs w:val="21"/>
        </w:rPr>
        <w:t xml:space="preserve">22-20 flange verification: </w:t>
      </w:r>
      <w:r>
        <w:rPr>
          <w:sz w:val="21"/>
          <w:szCs w:val="21"/>
        </w:rPr>
        <w:t xml:space="preserve">field verification completed this morning — both east and west units confirmed Class 150 with gaskets only, no orifice plates; documentation and stakeholder email in progress.</w:t>
      </w:r>
    </w:p>
    <w:p>
      <w:pPr>
        <w:pStyle w:val="ListParagraph"/>
        <w:numPr>
          <w:ilvl w:val="0"/>
          <w:numId w:val="2"/>
        </w:numPr>
        <w:spacing w:after="60"/>
      </w:pPr>
      <w:r>
        <w:rPr>
          <w:b/>
          <w:bCs/>
          <w:sz w:val="21"/>
          <w:szCs w:val="21"/>
        </w:rPr>
        <w:t xml:space="preserve">Blow case piping: </w:t>
      </w:r>
      <w:r>
        <w:rPr>
          <w:sz w:val="21"/>
          <w:szCs w:val="21"/>
        </w:rPr>
        <w:t xml:space="preserve">material ordered (valves pending); pipe on site being blasted and painted; demo of the existing 2-inch pipe planned per the new Train 2 / thermal oxidizer configuration.</w:t>
      </w:r>
    </w:p>
    <w:p>
      <w:pPr>
        <w:pStyle w:val="ListParagraph"/>
        <w:numPr>
          <w:ilvl w:val="0"/>
          <w:numId w:val="2"/>
        </w:numPr>
        <w:spacing w:after="60"/>
      </w:pPr>
      <w:r>
        <w:rPr>
          <w:b/>
          <w:bCs/>
          <w:sz w:val="21"/>
          <w:szCs w:val="21"/>
        </w:rPr>
        <w:t xml:space="preserve">Piping corrections: </w:t>
      </w:r>
      <w:r>
        <w:rPr>
          <w:sz w:val="21"/>
          <w:szCs w:val="21"/>
        </w:rPr>
        <w:t xml:space="preserve">backward-line issues corrected — Train 2 rack fixed with a spool; Train 1 fix X-rayed 08-19; Train 1 hydrotests complete and the Train 2 added piece tested.</w:t>
      </w:r>
    </w:p>
    <w:p>
      <w:pPr>
        <w:pStyle w:val="ListParagraph"/>
        <w:numPr>
          <w:ilvl w:val="0"/>
          <w:numId w:val="2"/>
        </w:numPr>
        <w:spacing w:after="60"/>
      </w:pPr>
      <w:r>
        <w:rPr>
          <w:b/>
          <w:bCs/>
          <w:sz w:val="21"/>
          <w:szCs w:val="21"/>
        </w:rPr>
        <w:t xml:space="preserve">Safety: </w:t>
      </w:r>
      <w:r>
        <w:rPr>
          <w:sz w:val="21"/>
          <w:szCs w:val="21"/>
        </w:rPr>
        <w:t xml:space="preserve">barricade standards reinforced (tags all four sides, no cone-only gaps after the near walk-in between skids); heat briefing with hydration plan; day/night housekeeping handoff standard set.</w:t>
      </w:r>
    </w:p>
    <w:p>
      <w:pPr>
        <w:pStyle w:val="ListParagraph"/>
        <w:numPr>
          <w:ilvl w:val="0"/>
          <w:numId w:val="2"/>
        </w:numPr>
        <w:spacing w:after="60"/>
      </w:pPr>
      <w:r>
        <w:rPr>
          <w:b/>
          <w:bCs/>
          <w:sz w:val="21"/>
          <w:szCs w:val="21"/>
        </w:rPr>
        <w:t xml:space="preserve">Site accountability: </w:t>
      </w:r>
      <w:r>
        <w:rPr>
          <w:sz w:val="21"/>
          <w:szCs w:val="21"/>
        </w:rPr>
        <w:t xml:space="preserve">sign-in process overhaul agreed — signage, per-contractor rosters, headcount cross-checks, a QR-code prototype, and an operator-controlled sheet with roll call for brownfield operations.</w:t>
      </w:r>
    </w:p>
    <w:p>
      <w:pPr>
        <w:pStyle w:val="ListParagraph"/>
        <w:numPr>
          <w:ilvl w:val="0"/>
          <w:numId w:val="2"/>
        </w:numPr>
        <w:spacing w:after="60"/>
      </w:pPr>
      <w:r>
        <w:rPr>
          <w:b/>
          <w:bCs/>
          <w:sz w:val="21"/>
          <w:szCs w:val="21"/>
        </w:rPr>
        <w:t xml:space="preserve">Scheduling: </w:t>
      </w:r>
      <w:r>
        <w:rPr>
          <w:sz w:val="21"/>
          <w:szCs w:val="21"/>
        </w:rPr>
        <w:t xml:space="preserve">civil work starts Monday 08-24 (embed-plate fabrication delays); night painters possibly off after Saturday, returning Monday; Apache crew continues 15:00-01:00.</w:t>
      </w:r>
    </w:p>
    <w:p>
      <w:pPr>
        <w:pStyle w:val="Heading2"/>
        <w:pBdr>
          <w:bottom w:val="single" w:color="DED9CE" w:sz="8"/>
        </w:pBdr>
        <w:spacing w:after="120" w:before="300"/>
      </w:pPr>
      <w:r>
        <w:rPr>
          <w:b/>
          <w:bCs/>
          <w:color w:val="23211C"/>
          <w:sz w:val="24"/>
          <w:szCs w:val="24"/>
        </w:rPr>
        <w:t xml:space="preserve">INSPECTIONS &amp; TESTS</w:t>
      </w:r>
    </w:p>
    <w:p>
      <w:pPr>
        <w:pStyle w:val="ListParagraph"/>
        <w:numPr>
          <w:ilvl w:val="0"/>
          <w:numId w:val="2"/>
        </w:numPr>
        <w:spacing w:after="60"/>
      </w:pPr>
      <w:r>
        <w:rPr>
          <w:sz w:val="21"/>
          <w:szCs w:val="21"/>
        </w:rPr>
        <w:t xml:space="preserve">Field flange verification on the 22-20 east and west units (Class 150 confirmed installed).</w:t>
      </w:r>
    </w:p>
    <w:p>
      <w:pPr>
        <w:pStyle w:val="ListParagraph"/>
        <w:numPr>
          <w:ilvl w:val="0"/>
          <w:numId w:val="2"/>
        </w:numPr>
        <w:spacing w:after="60"/>
      </w:pPr>
      <w:r>
        <w:rPr>
          <w:sz w:val="21"/>
          <w:szCs w:val="21"/>
        </w:rPr>
        <w:t xml:space="preserve">Train 1 hydrotests complete; Train 2 added piece tested; Train 1 spool fix X-rayed 08-19.</w:t>
      </w:r>
    </w:p>
    <w:p>
      <w:pPr>
        <w:pStyle w:val="ListParagraph"/>
        <w:numPr>
          <w:ilvl w:val="0"/>
          <w:numId w:val="2"/>
        </w:numPr>
        <w:spacing w:after="60"/>
      </w:pPr>
      <w:r>
        <w:rPr>
          <w:b/>
          <w:bCs/>
          <w:sz w:val="21"/>
          <w:szCs w:val="21"/>
        </w:rPr>
        <w:t xml:space="preserve">Scheduled: </w:t>
      </w:r>
      <w:r>
        <w:rPr>
          <w:sz w:val="21"/>
          <w:szCs w:val="21"/>
        </w:rPr>
        <w:t xml:space="preserve">blow case weld X-ray Wednesday 08-26; NDE oversight with PT (first and final pass) required for any golden welds on hydrotested lines.</w:t>
      </w:r>
    </w:p>
    <w:p>
      <w:pPr>
        <w:pStyle w:val="Heading2"/>
        <w:pBdr>
          <w:bottom w:val="single" w:color="DED9CE" w:sz="8"/>
        </w:pBdr>
        <w:spacing w:after="120" w:before="300"/>
      </w:pPr>
      <w:r>
        <w:rPr>
          <w:b/>
          <w:bCs/>
          <w:color w:val="23211C"/>
          <w:sz w:val="24"/>
          <w:szCs w:val="24"/>
        </w:rPr>
        <w:t xml:space="preserve">ISSUES / DELAYS (4 OPEN)</w:t>
      </w:r>
    </w:p>
    <w:p>
      <w:pPr>
        <w:pStyle w:val="ListParagraph"/>
        <w:numPr>
          <w:ilvl w:val="0"/>
          <w:numId w:val="2"/>
        </w:numPr>
        <w:spacing w:after="60"/>
      </w:pPr>
      <w:r>
        <w:rPr>
          <w:b/>
          <w:bCs/>
          <w:sz w:val="21"/>
          <w:szCs w:val="21"/>
        </w:rPr>
        <w:t xml:space="preserve">Slug catcher lighting</w:t>
      </w:r>
      <w:r>
        <w:rPr>
          <w:sz w:val="21"/>
          <w:szCs w:val="21"/>
        </w:rPr>
        <w:t xml:space="preserve"> — no lighting at all in the area; must be addressed before final sign-off (critical).</w:t>
      </w:r>
    </w:p>
    <w:p>
      <w:pPr>
        <w:pStyle w:val="ListParagraph"/>
        <w:numPr>
          <w:ilvl w:val="0"/>
          <w:numId w:val="2"/>
        </w:numPr>
        <w:spacing w:after="60"/>
      </w:pPr>
      <w:r>
        <w:rPr>
          <w:b/>
          <w:bCs/>
          <w:sz w:val="21"/>
          <w:szCs w:val="21"/>
        </w:rPr>
        <w:t xml:space="preserve">PO-before-work bottleneck</w:t>
      </w:r>
      <w:r>
        <w:rPr>
          <w:sz w:val="21"/>
          <w:szCs w:val="21"/>
        </w:rPr>
        <w:t xml:space="preserve"> — the punch list and the blow case change order are held behind formal PO approval while the field is ready to work; BSV/PSV 1.5-inch modifications also on hold pending approval.</w:t>
      </w:r>
    </w:p>
    <w:p>
      <w:pPr>
        <w:pStyle w:val="ListParagraph"/>
        <w:numPr>
          <w:ilvl w:val="0"/>
          <w:numId w:val="2"/>
        </w:numPr>
        <w:spacing w:after="60"/>
      </w:pPr>
      <w:r>
        <w:rPr>
          <w:b/>
          <w:bCs/>
          <w:sz w:val="21"/>
          <w:szCs w:val="21"/>
        </w:rPr>
        <w:t xml:space="preserve">Sign-in accountability</w:t>
      </w:r>
      <w:r>
        <w:rPr>
          <w:sz w:val="21"/>
          <w:szCs w:val="21"/>
        </w:rPr>
        <w:t xml:space="preserve"> — the single sheet is failing (illegible names, out-of-order entries, non-compliance, long lines); interim rosters go in while the QR and operator-controlled processes are stood up.</w:t>
      </w:r>
    </w:p>
    <w:p>
      <w:pPr>
        <w:pStyle w:val="ListParagraph"/>
        <w:numPr>
          <w:ilvl w:val="0"/>
          <w:numId w:val="2"/>
        </w:numPr>
        <w:spacing w:after="60"/>
      </w:pPr>
      <w:r>
        <w:rPr>
          <w:b/>
          <w:bCs/>
          <w:sz w:val="21"/>
          <w:szCs w:val="21"/>
        </w:rPr>
        <w:t xml:space="preserve">Barricade gaps between skids</w:t>
      </w:r>
      <w:r>
        <w:rPr>
          <w:sz w:val="21"/>
          <w:szCs w:val="21"/>
        </w:rPr>
        <w:t xml:space="preserve"> — a near walk-in occurred where only cones were used; NBI and all vendors being held to the full barricade standard with tags on all four sides.</w:t>
      </w:r>
    </w:p>
    <w:p>
      <w:pPr>
        <w:pBdr>
          <w:left w:val="single" w:color="B4501E" w:sz="18"/>
        </w:pBdr>
        <w:spacing w:after="120" w:before="120"/>
        <w:ind w:left="288"/>
      </w:pPr>
      <w:r>
        <w:rPr>
          <w:b/>
          <w:bCs/>
          <w:sz w:val="21"/>
          <w:szCs w:val="21"/>
        </w:rPr>
        <w:t xml:space="preserve">Coordinator note: </w:t>
      </w:r>
      <w:r>
        <w:rPr>
          <w:sz w:val="21"/>
          <w:szCs w:val="21"/>
        </w:rPr>
        <w:t xml:space="preserve">Heat is a standing risk — the nearest hospital is 90 minutes away, so hydration discipline and early symptom recognition are being briefed to every crew. Shift tension over housekeeping was addressed: each crew leaves its area clean for the oncoming shift.</w:t>
      </w:r>
    </w:p>
    <w:p>
      <w:pPr>
        <w:pStyle w:val="Heading2"/>
        <w:pBdr>
          <w:bottom w:val="single" w:color="DED9CE" w:sz="8"/>
        </w:pBdr>
        <w:spacing w:after="120" w:before="300"/>
      </w:pPr>
      <w:r>
        <w:rPr>
          <w:b/>
          <w:bCs/>
          <w:color w:val="23211C"/>
          <w:sz w:val="24"/>
          <w:szCs w:val="24"/>
        </w:rPr>
        <w:t xml:space="preserve">OPEN ACTION ITEMS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300"/>
        <w:gridCol w:w="1800"/>
        <w:gridCol w:w="1200"/>
      </w:tblGrid>
      <w:tr>
        <w:trPr>
          <w:tblHeader/>
        </w:trPr>
        <w:tc>
          <w:tcPr>
            <w:tcW w:type="dxa" w:w="500"/>
            <w:shd w:fill="F0EDE6" w:val="clear"/>
            <w:tcMar>
              <w:top w:type="dxa" w:w="60"/>
              <w:left w:type="dxa" w:w="100"/>
              <w:bottom w:type="dxa" w:w="60"/>
              <w:right w:type="dxa" w:w="100"/>
            </w:tcMar>
          </w:tcPr>
          <w:p>
            <w:r>
              <w:rPr>
                <w:b/>
                <w:bCs/>
                <w:color w:val="23211C"/>
                <w:sz w:val="18"/>
                <w:szCs w:val="18"/>
              </w:rPr>
              <w:t xml:space="preserve">#</w:t>
            </w:r>
          </w:p>
        </w:tc>
        <w:tc>
          <w:tcPr>
            <w:tcW w:type="dxa" w:w="5000"/>
            <w:shd w:fill="F0EDE6" w:val="clear"/>
            <w:tcMar>
              <w:top w:type="dxa" w:w="60"/>
              <w:left w:type="dxa" w:w="100"/>
              <w:bottom w:type="dxa" w:w="60"/>
              <w:right w:type="dxa" w:w="100"/>
            </w:tcMar>
          </w:tcPr>
          <w:p>
            <w:r>
              <w:rPr>
                <w:b/>
                <w:bCs/>
                <w:color w:val="23211C"/>
                <w:sz w:val="18"/>
                <w:szCs w:val="18"/>
              </w:rPr>
              <w:t xml:space="preserve">Action</w:t>
            </w:r>
          </w:p>
        </w:tc>
        <w:tc>
          <w:tcPr>
            <w:tcW w:type="dxa" w:w="1300"/>
            <w:shd w:fill="F0EDE6" w:val="clear"/>
            <w:tcMar>
              <w:top w:type="dxa" w:w="60"/>
              <w:left w:type="dxa" w:w="100"/>
              <w:bottom w:type="dxa" w:w="60"/>
              <w:right w:type="dxa" w:w="100"/>
            </w:tcMar>
          </w:tcPr>
          <w:p>
            <w:r>
              <w:rPr>
                <w:b/>
                <w:bCs/>
                <w:color w:val="23211C"/>
                <w:sz w:val="18"/>
                <w:szCs w:val="18"/>
              </w:rPr>
              <w:t xml:space="preserve">Area</w:t>
            </w:r>
          </w:p>
        </w:tc>
        <w:tc>
          <w:tcPr>
            <w:tcW w:type="dxa" w:w="1800"/>
            <w:shd w:fill="F0EDE6" w:val="clear"/>
            <w:tcMar>
              <w:top w:type="dxa" w:w="60"/>
              <w:left w:type="dxa" w:w="100"/>
              <w:bottom w:type="dxa" w:w="60"/>
              <w:right w:type="dxa" w:w="100"/>
            </w:tcMar>
          </w:tcPr>
          <w:p>
            <w:r>
              <w:rPr>
                <w:b/>
                <w:bCs/>
                <w:color w:val="23211C"/>
                <w:sz w:val="18"/>
                <w:szCs w:val="18"/>
              </w:rPr>
              <w:t xml:space="preserve">Responsible / With</w:t>
            </w:r>
          </w:p>
        </w:tc>
        <w:tc>
          <w:tcPr>
            <w:tcW w:type="dxa" w:w="1200"/>
            <w:shd w:fill="F0EDE6" w:val="clear"/>
            <w:tcMar>
              <w:top w:type="dxa" w:w="60"/>
              <w:left w:type="dxa" w:w="100"/>
              <w:bottom w:type="dxa" w:w="60"/>
              <w:right w:type="dxa" w:w="100"/>
            </w:tcMar>
          </w:tcPr>
          <w:p>
            <w:r>
              <w:rPr>
                <w:b/>
                <w:bCs/>
                <w:color w:val="23211C"/>
                <w:sz w:val="18"/>
                <w:szCs w:val="18"/>
              </w:rPr>
              <w:t xml:space="preserve">Status</w:t>
            </w:r>
          </w:p>
        </w:tc>
      </w:tr>
      <w:tr>
        <w:tc>
          <w:tcPr>
            <w:tcW w:type="dxa" w:w="500"/>
            <w:tcMar>
              <w:top w:type="dxa" w:w="60"/>
              <w:left w:type="dxa" w:w="100"/>
              <w:bottom w:type="dxa" w:w="60"/>
              <w:right w:type="dxa" w:w="100"/>
            </w:tcMar>
          </w:tcPr>
          <w:p>
            <w:r>
              <w:rPr>
                <w:b w:val="false"/>
                <w:bCs w:val="false"/>
                <w:color w:val="6E6A60"/>
                <w:sz w:val="19"/>
                <w:szCs w:val="19"/>
              </w:rPr>
              <w:t xml:space="preserve">1</w:t>
            </w:r>
          </w:p>
        </w:tc>
        <w:tc>
          <w:tcPr>
            <w:tcW w:type="dxa" w:w="5000"/>
            <w:tcMar>
              <w:top w:type="dxa" w:w="60"/>
              <w:left w:type="dxa" w:w="100"/>
              <w:bottom w:type="dxa" w:w="60"/>
              <w:right w:type="dxa" w:w="100"/>
            </w:tcMar>
          </w:tcPr>
          <w:p>
            <w:r>
              <w:rPr>
                <w:b w:val="false"/>
                <w:bCs w:val="false"/>
                <w:color w:val="23211C"/>
                <w:sz w:val="19"/>
                <w:szCs w:val="19"/>
              </w:rPr>
              <w:t xml:space="preserve">22-20 east/west flange class discrepancy — model shows Class 300 but drawings, BOM, and field verification (08-21) confirm Class 150 installed, no orifice plates (gaskets only); cross-reference the P&amp;IDs for required class and orifice plate spec, confirm fuel gas pressure limits support Class 150, and send the findings summary to Brian / Ryan Stone with references.</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Coordinator / Engineering</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w:t>
            </w:r>
          </w:p>
        </w:tc>
        <w:tc>
          <w:tcPr>
            <w:tcW w:type="dxa" w:w="5000"/>
            <w:tcMar>
              <w:top w:type="dxa" w:w="60"/>
              <w:left w:type="dxa" w:w="100"/>
              <w:bottom w:type="dxa" w:w="60"/>
              <w:right w:type="dxa" w:w="100"/>
            </w:tcMar>
          </w:tcPr>
          <w:p>
            <w:r>
              <w:rPr>
                <w:b w:val="false"/>
                <w:bCs w:val="false"/>
                <w:color w:val="23211C"/>
                <w:sz w:val="19"/>
                <w:szCs w:val="19"/>
              </w:rPr>
              <w:t xml:space="preserve">Resolve the email-sending issues and forward the 08-20 email for context so all stakeholders receive the flange-discrepancy updates; update the BOM and drawings if discrepancies remain after engineering confirms.</w:t>
            </w:r>
          </w:p>
        </w:tc>
        <w:tc>
          <w:tcPr>
            <w:tcW w:type="dxa" w:w="1300"/>
            <w:tcMar>
              <w:top w:type="dxa" w:w="60"/>
              <w:left w:type="dxa" w:w="100"/>
              <w:bottom w:type="dxa" w:w="60"/>
              <w:right w:type="dxa" w:w="100"/>
            </w:tcMar>
          </w:tcPr>
          <w:p>
            <w:r>
              <w:rPr>
                <w:b w:val="false"/>
                <w:bCs w:val="false"/>
                <w:color w:val="23211C"/>
                <w:sz w:val="19"/>
                <w:szCs w:val="19"/>
              </w:rPr>
              <w:t xml:space="preserve">Admin</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w:t>
            </w:r>
          </w:p>
        </w:tc>
        <w:tc>
          <w:tcPr>
            <w:tcW w:type="dxa" w:w="5000"/>
            <w:tcMar>
              <w:top w:type="dxa" w:w="60"/>
              <w:left w:type="dxa" w:w="100"/>
              <w:bottom w:type="dxa" w:w="60"/>
              <w:right w:type="dxa" w:w="100"/>
            </w:tcMar>
          </w:tcPr>
          <w:p>
            <w:r>
              <w:rPr>
                <w:b w:val="false"/>
                <w:bCs w:val="false"/>
                <w:color w:val="23211C"/>
                <w:sz w:val="19"/>
                <w:szCs w:val="19"/>
              </w:rPr>
              <w:t xml:space="preserve">Barricades — tags on all four sides site-wide; notify NBI and all vendors of the barricade standards and active RT zones (no cone-only gaps between skids after the near walk-in incident); remove the unnecessary barricades at the reboiler.</w:t>
            </w:r>
          </w:p>
        </w:tc>
        <w:tc>
          <w:tcPr>
            <w:tcW w:type="dxa" w:w="1300"/>
            <w:tcMar>
              <w:top w:type="dxa" w:w="60"/>
              <w:left w:type="dxa" w:w="100"/>
              <w:bottom w:type="dxa" w:w="60"/>
              <w:right w:type="dxa" w:w="100"/>
            </w:tcMar>
          </w:tcPr>
          <w:p>
            <w:r>
              <w:rPr>
                <w:b w:val="false"/>
                <w:bCs w:val="false"/>
                <w:color w:val="23211C"/>
                <w:sz w:val="19"/>
                <w:szCs w:val="19"/>
              </w:rPr>
              <w:t xml:space="preserve">Safety</w:t>
            </w:r>
          </w:p>
        </w:tc>
        <w:tc>
          <w:tcPr>
            <w:tcW w:type="dxa" w:w="1800"/>
            <w:tcMar>
              <w:top w:type="dxa" w:w="60"/>
              <w:left w:type="dxa" w:w="100"/>
              <w:bottom w:type="dxa" w:w="60"/>
              <w:right w:type="dxa" w:w="100"/>
            </w:tcMar>
          </w:tcPr>
          <w:p>
            <w:r>
              <w:rPr>
                <w:b w:val="false"/>
                <w:bCs w:val="false"/>
                <w:color w:val="23211C"/>
                <w:sz w:val="19"/>
                <w:szCs w:val="19"/>
              </w:rPr>
              <w:t xml:space="preserve">Safety (Danny) / Vendors</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4</w:t>
            </w:r>
          </w:p>
        </w:tc>
        <w:tc>
          <w:tcPr>
            <w:tcW w:type="dxa" w:w="5000"/>
            <w:tcMar>
              <w:top w:type="dxa" w:w="60"/>
              <w:left w:type="dxa" w:w="100"/>
              <w:bottom w:type="dxa" w:w="60"/>
              <w:right w:type="dxa" w:w="100"/>
            </w:tcMar>
          </w:tcPr>
          <w:p>
            <w:r>
              <w:rPr>
                <w:b w:val="false"/>
                <w:bCs w:val="false"/>
                <w:color w:val="23211C"/>
                <w:sz w:val="19"/>
                <w:szCs w:val="19"/>
              </w:rPr>
              <w:t xml:space="preserve">Sign-in overhaul — post mandatory sign-in/out signage at all entry points; run interim pre-printed alphabetized daily rosters per contractor (Jones ~61, Valley ~32) with in/out time columns; cross-check daily headcounts from contractor leads against the sheets; build the QR-code sign-in prototype (name, company, phone, timestamp, operations view for muster); align the final brownfield policy — single sheet controlled by the operator with control-room roll call.</w:t>
            </w:r>
          </w:p>
        </w:tc>
        <w:tc>
          <w:tcPr>
            <w:tcW w:type="dxa" w:w="1300"/>
            <w:tcMar>
              <w:top w:type="dxa" w:w="60"/>
              <w:left w:type="dxa" w:w="100"/>
              <w:bottom w:type="dxa" w:w="60"/>
              <w:right w:type="dxa" w:w="100"/>
            </w:tcMar>
          </w:tcPr>
          <w:p>
            <w:r>
              <w:rPr>
                <w:b w:val="false"/>
                <w:bCs w:val="false"/>
                <w:color w:val="23211C"/>
                <w:sz w:val="19"/>
                <w:szCs w:val="19"/>
              </w:rPr>
              <w:t xml:space="preserve">Site Ops</w:t>
            </w:r>
          </w:p>
        </w:tc>
        <w:tc>
          <w:tcPr>
            <w:tcW w:type="dxa" w:w="1800"/>
            <w:tcMar>
              <w:top w:type="dxa" w:w="60"/>
              <w:left w:type="dxa" w:w="100"/>
              <w:bottom w:type="dxa" w:w="60"/>
              <w:right w:type="dxa" w:w="100"/>
            </w:tcMar>
          </w:tcPr>
          <w:p>
            <w:r>
              <w:rPr>
                <w:b w:val="false"/>
                <w:bCs w:val="false"/>
                <w:color w:val="23211C"/>
                <w:sz w:val="19"/>
                <w:szCs w:val="19"/>
              </w:rPr>
              <w:t xml:space="preserve">Coordinator / Site Admin / Operations</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5</w:t>
            </w:r>
          </w:p>
        </w:tc>
        <w:tc>
          <w:tcPr>
            <w:tcW w:type="dxa" w:w="5000"/>
            <w:tcMar>
              <w:top w:type="dxa" w:w="60"/>
              <w:left w:type="dxa" w:w="100"/>
              <w:bottom w:type="dxa" w:w="60"/>
              <w:right w:type="dxa" w:w="100"/>
            </w:tcMar>
          </w:tcPr>
          <w:p>
            <w:r>
              <w:rPr>
                <w:b w:val="false"/>
                <w:bCs w:val="false"/>
                <w:color w:val="23211C"/>
                <w:sz w:val="19"/>
                <w:szCs w:val="19"/>
              </w:rPr>
              <w:t xml:space="preserve">Enforce housekeeping handoff standards between day and night shifts — each crew cleans its work area for the oncoming shift; document exceptions.</w:t>
            </w:r>
          </w:p>
        </w:tc>
        <w:tc>
          <w:tcPr>
            <w:tcW w:type="dxa" w:w="1300"/>
            <w:tcMar>
              <w:top w:type="dxa" w:w="60"/>
              <w:left w:type="dxa" w:w="100"/>
              <w:bottom w:type="dxa" w:w="60"/>
              <w:right w:type="dxa" w:w="100"/>
            </w:tcMar>
          </w:tcPr>
          <w:p>
            <w:r>
              <w:rPr>
                <w:b w:val="false"/>
                <w:bCs w:val="false"/>
                <w:color w:val="23211C"/>
                <w:sz w:val="19"/>
                <w:szCs w:val="19"/>
              </w:rPr>
              <w:t xml:space="preserve">Site Ops</w:t>
            </w:r>
          </w:p>
        </w:tc>
        <w:tc>
          <w:tcPr>
            <w:tcW w:type="dxa" w:w="1800"/>
            <w:tcMar>
              <w:top w:type="dxa" w:w="60"/>
              <w:left w:type="dxa" w:w="100"/>
              <w:bottom w:type="dxa" w:w="60"/>
              <w:right w:type="dxa" w:w="100"/>
            </w:tcMar>
          </w:tcPr>
          <w:p>
            <w:r>
              <w:rPr>
                <w:b w:val="false"/>
                <w:bCs w:val="false"/>
                <w:color w:val="23211C"/>
                <w:sz w:val="19"/>
                <w:szCs w:val="19"/>
              </w:rPr>
              <w:t xml:space="preserve">General supers (day/night)</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6</w:t>
            </w:r>
          </w:p>
        </w:tc>
        <w:tc>
          <w:tcPr>
            <w:tcW w:type="dxa" w:w="5000"/>
            <w:tcMar>
              <w:top w:type="dxa" w:w="60"/>
              <w:left w:type="dxa" w:w="100"/>
              <w:bottom w:type="dxa" w:w="60"/>
              <w:right w:type="dxa" w:w="100"/>
            </w:tcMar>
          </w:tcPr>
          <w:p>
            <w:r>
              <w:rPr>
                <w:b w:val="false"/>
                <w:bCs w:val="false"/>
                <w:color w:val="23211C"/>
                <w:sz w:val="19"/>
                <w:szCs w:val="19"/>
              </w:rPr>
              <w:t xml:space="preserve">Complete final torque on all designated connections with inspection verification; submit the torque reports and maps to Levi for Procore upload.</w:t>
            </w:r>
          </w:p>
        </w:tc>
        <w:tc>
          <w:tcPr>
            <w:tcW w:type="dxa" w:w="1300"/>
            <w:tcMar>
              <w:top w:type="dxa" w:w="60"/>
              <w:left w:type="dxa" w:w="100"/>
              <w:bottom w:type="dxa" w:w="60"/>
              <w:right w:type="dxa" w:w="100"/>
            </w:tcMar>
          </w:tcPr>
          <w:p>
            <w:r>
              <w:rPr>
                <w:b w:val="false"/>
                <w:bCs w:val="false"/>
                <w:color w:val="23211C"/>
                <w:sz w:val="19"/>
                <w:szCs w:val="19"/>
              </w:rPr>
              <w:t xml:space="preserve">Mechanical</w:t>
            </w:r>
          </w:p>
        </w:tc>
        <w:tc>
          <w:tcPr>
            <w:tcW w:type="dxa" w:w="1800"/>
            <w:tcMar>
              <w:top w:type="dxa" w:w="60"/>
              <w:left w:type="dxa" w:w="100"/>
              <w:bottom w:type="dxa" w:w="60"/>
              <w:right w:type="dxa" w:w="100"/>
            </w:tcMar>
          </w:tcPr>
          <w:p>
            <w:r>
              <w:rPr>
                <w:b w:val="false"/>
                <w:bCs w:val="false"/>
                <w:color w:val="23211C"/>
                <w:sz w:val="19"/>
                <w:szCs w:val="19"/>
              </w:rPr>
              <w:t xml:space="preserve">Mechanical lead / Levi</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7</w:t>
            </w:r>
          </w:p>
        </w:tc>
        <w:tc>
          <w:tcPr>
            <w:tcW w:type="dxa" w:w="5000"/>
            <w:tcMar>
              <w:top w:type="dxa" w:w="60"/>
              <w:left w:type="dxa" w:w="100"/>
              <w:bottom w:type="dxa" w:w="60"/>
              <w:right w:type="dxa" w:w="100"/>
            </w:tcMar>
          </w:tcPr>
          <w:p>
            <w:r>
              <w:rPr>
                <w:b w:val="false"/>
                <w:bCs w:val="false"/>
                <w:color w:val="23211C"/>
                <w:sz w:val="19"/>
                <w:szCs w:val="19"/>
              </w:rPr>
              <w:t xml:space="preserve">Blow case piping — confirm material approvals and place the remaining valve orders; continue blasting/painting the pipe and stage for installation; demo the designated 2-inch pipe per the new configuration (Train 2 stays 2-inch to the tie-in, 3-inch header to the thermal oxidizers, interconnect to the Train 1 blow case).</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Mechanical lead / Procurement / Piping crew</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8</w:t>
            </w:r>
          </w:p>
        </w:tc>
        <w:tc>
          <w:tcPr>
            <w:tcW w:type="dxa" w:w="5000"/>
            <w:tcMar>
              <w:top w:type="dxa" w:w="60"/>
              <w:left w:type="dxa" w:w="100"/>
              <w:bottom w:type="dxa" w:w="60"/>
              <w:right w:type="dxa" w:w="100"/>
            </w:tcMar>
          </w:tcPr>
          <w:p>
            <w:r>
              <w:rPr>
                <w:b w:val="false"/>
                <w:bCs w:val="false"/>
                <w:color w:val="23211C"/>
                <w:sz w:val="19"/>
                <w:szCs w:val="19"/>
              </w:rPr>
              <w:t xml:space="preserve">Schedule the X-ray of the blow case welds for Wednesday 08-26; any golden welds on hydrotested lines require NDE oversight with PT on the first and final passes — no welding without QC present.</w:t>
            </w:r>
          </w:p>
        </w:tc>
        <w:tc>
          <w:tcPr>
            <w:tcW w:type="dxa" w:w="1300"/>
            <w:tcMar>
              <w:top w:type="dxa" w:w="60"/>
              <w:left w:type="dxa" w:w="100"/>
              <w:bottom w:type="dxa" w:w="60"/>
              <w:right w:type="dxa" w:w="100"/>
            </w:tcMar>
          </w:tcPr>
          <w:p>
            <w:r>
              <w:rPr>
                <w:b w:val="false"/>
                <w:bCs w:val="false"/>
                <w:color w:val="23211C"/>
                <w:sz w:val="19"/>
                <w:szCs w:val="19"/>
              </w:rPr>
              <w:t xml:space="preserve">QC / NDE</w:t>
            </w:r>
          </w:p>
        </w:tc>
        <w:tc>
          <w:tcPr>
            <w:tcW w:type="dxa" w:w="1800"/>
            <w:tcMar>
              <w:top w:type="dxa" w:w="60"/>
              <w:left w:type="dxa" w:w="100"/>
              <w:bottom w:type="dxa" w:w="60"/>
              <w:right w:type="dxa" w:w="100"/>
            </w:tcMar>
          </w:tcPr>
          <w:p>
            <w:r>
              <w:rPr>
                <w:b w:val="false"/>
                <w:bCs w:val="false"/>
                <w:color w:val="23211C"/>
                <w:sz w:val="19"/>
                <w:szCs w:val="19"/>
              </w:rPr>
              <w:t xml:space="preserve">QC-NDE coordinator (Ed's team)</w:t>
            </w:r>
          </w:p>
        </w:tc>
        <w:tc>
          <w:tcPr>
            <w:tcW w:type="dxa" w:w="1200"/>
            <w:tcMar>
              <w:top w:type="dxa" w:w="60"/>
              <w:left w:type="dxa" w:w="100"/>
              <w:bottom w:type="dxa" w:w="60"/>
              <w:right w:type="dxa" w:w="100"/>
            </w:tcMar>
          </w:tcPr>
          <w:p>
            <w:r>
              <w:rPr>
                <w:b/>
                <w:bCs/>
                <w:color w:val="2E7D4F"/>
                <w:sz w:val="19"/>
                <w:szCs w:val="19"/>
              </w:rPr>
              <w:t xml:space="preserve">Sched. 08-26</w:t>
            </w:r>
          </w:p>
        </w:tc>
      </w:tr>
      <w:tr>
        <w:tc>
          <w:tcPr>
            <w:tcW w:type="dxa" w:w="500"/>
            <w:tcMar>
              <w:top w:type="dxa" w:w="60"/>
              <w:left w:type="dxa" w:w="100"/>
              <w:bottom w:type="dxa" w:w="60"/>
              <w:right w:type="dxa" w:w="100"/>
            </w:tcMar>
          </w:tcPr>
          <w:p>
            <w:r>
              <w:rPr>
                <w:b w:val="false"/>
                <w:bCs w:val="false"/>
                <w:color w:val="6E6A60"/>
                <w:sz w:val="19"/>
                <w:szCs w:val="19"/>
              </w:rPr>
              <w:t xml:space="preserve">9</w:t>
            </w:r>
          </w:p>
        </w:tc>
        <w:tc>
          <w:tcPr>
            <w:tcW w:type="dxa" w:w="5000"/>
            <w:tcMar>
              <w:top w:type="dxa" w:w="60"/>
              <w:left w:type="dxa" w:w="100"/>
              <w:bottom w:type="dxa" w:w="60"/>
              <w:right w:type="dxa" w:w="100"/>
            </w:tcMar>
          </w:tcPr>
          <w:p>
            <w:r>
              <w:rPr>
                <w:b w:val="false"/>
                <w:bCs w:val="false"/>
                <w:color w:val="23211C"/>
                <w:sz w:val="19"/>
                <w:szCs w:val="19"/>
              </w:rPr>
              <w:t xml:space="preserve">Walk down the completed valve-orientation and spool corrections on Train 1 and Train 2 — Train 1 fix X-rayed 08-19, hydrotests complete; Train 2 rack fixed with a spool and the added piece tested.</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Mechanical lead / Ops rep</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10</w:t>
            </w:r>
          </w:p>
        </w:tc>
        <w:tc>
          <w:tcPr>
            <w:tcW w:type="dxa" w:w="5000"/>
            <w:tcMar>
              <w:top w:type="dxa" w:w="60"/>
              <w:left w:type="dxa" w:w="100"/>
              <w:bottom w:type="dxa" w:w="60"/>
              <w:right w:type="dxa" w:w="100"/>
            </w:tcMar>
          </w:tcPr>
          <w:p>
            <w:r>
              <w:rPr>
                <w:b w:val="false"/>
                <w:bCs w:val="false"/>
                <w:color w:val="23211C"/>
                <w:sz w:val="19"/>
                <w:szCs w:val="19"/>
              </w:rPr>
              <w:t xml:space="preserve">BSV/PSV 1.5-inch tie-in modifications — prepare the work package; work is on hold until approval is granted.</w:t>
            </w:r>
          </w:p>
        </w:tc>
        <w:tc>
          <w:tcPr>
            <w:tcW w:type="dxa" w:w="1300"/>
            <w:tcMar>
              <w:top w:type="dxa" w:w="60"/>
              <w:left w:type="dxa" w:w="100"/>
              <w:bottom w:type="dxa" w:w="60"/>
              <w:right w:type="dxa" w:w="100"/>
            </w:tcMar>
          </w:tcPr>
          <w:p>
            <w:r>
              <w:rPr>
                <w:b w:val="false"/>
                <w:bCs w:val="false"/>
                <w:color w:val="23211C"/>
                <w:sz w:val="19"/>
                <w:szCs w:val="19"/>
              </w:rPr>
              <w:t xml:space="preserve">Mechanical</w:t>
            </w:r>
          </w:p>
        </w:tc>
        <w:tc>
          <w:tcPr>
            <w:tcW w:type="dxa" w:w="1800"/>
            <w:tcMar>
              <w:top w:type="dxa" w:w="60"/>
              <w:left w:type="dxa" w:w="100"/>
              <w:bottom w:type="dxa" w:w="60"/>
              <w:right w:type="dxa" w:w="100"/>
            </w:tcMar>
          </w:tcPr>
          <w:p>
            <w:r>
              <w:rPr>
                <w:b w:val="false"/>
                <w:bCs w:val="false"/>
                <w:color w:val="23211C"/>
                <w:sz w:val="19"/>
                <w:szCs w:val="19"/>
              </w:rPr>
              <w:t xml:space="preserve">Engineering / Mechanical lead</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11</w:t>
            </w:r>
          </w:p>
        </w:tc>
        <w:tc>
          <w:tcPr>
            <w:tcW w:type="dxa" w:w="5000"/>
            <w:tcMar>
              <w:top w:type="dxa" w:w="60"/>
              <w:left w:type="dxa" w:w="100"/>
              <w:bottom w:type="dxa" w:w="60"/>
              <w:right w:type="dxa" w:w="100"/>
            </w:tcMar>
          </w:tcPr>
          <w:p>
            <w:r>
              <w:rPr>
                <w:b w:val="false"/>
                <w:bCs w:val="false"/>
                <w:color w:val="23211C"/>
                <w:sz w:val="19"/>
                <w:szCs w:val="19"/>
              </w:rPr>
              <w:t xml:space="preserve">Maintain heat-safety measures — brief crews on symptoms and the hydration plan; nearest hospital is 90 minutes away.</w:t>
            </w:r>
          </w:p>
        </w:tc>
        <w:tc>
          <w:tcPr>
            <w:tcW w:type="dxa" w:w="1300"/>
            <w:tcMar>
              <w:top w:type="dxa" w:w="60"/>
              <w:left w:type="dxa" w:w="100"/>
              <w:bottom w:type="dxa" w:w="60"/>
              <w:right w:type="dxa" w:w="100"/>
            </w:tcMar>
          </w:tcPr>
          <w:p>
            <w:r>
              <w:rPr>
                <w:b w:val="false"/>
                <w:bCs w:val="false"/>
                <w:color w:val="23211C"/>
                <w:sz w:val="19"/>
                <w:szCs w:val="19"/>
              </w:rPr>
              <w:t xml:space="preserve">Safety</w:t>
            </w:r>
          </w:p>
        </w:tc>
        <w:tc>
          <w:tcPr>
            <w:tcW w:type="dxa" w:w="1800"/>
            <w:tcMar>
              <w:top w:type="dxa" w:w="60"/>
              <w:left w:type="dxa" w:w="100"/>
              <w:bottom w:type="dxa" w:w="60"/>
              <w:right w:type="dxa" w:w="100"/>
            </w:tcMar>
          </w:tcPr>
          <w:p>
            <w:r>
              <w:rPr>
                <w:b w:val="false"/>
                <w:bCs w:val="false"/>
                <w:color w:val="23211C"/>
                <w:sz w:val="19"/>
                <w:szCs w:val="19"/>
              </w:rPr>
              <w:t xml:space="preserve">Safety lead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12</w:t>
            </w:r>
          </w:p>
        </w:tc>
        <w:tc>
          <w:tcPr>
            <w:tcW w:type="dxa" w:w="5000"/>
            <w:tcMar>
              <w:top w:type="dxa" w:w="60"/>
              <w:left w:type="dxa" w:w="100"/>
              <w:bottom w:type="dxa" w:w="60"/>
              <w:right w:type="dxa" w:w="100"/>
            </w:tcMar>
          </w:tcPr>
          <w:p>
            <w:r>
              <w:rPr>
                <w:b w:val="false"/>
                <w:bCs w:val="false"/>
                <w:color w:val="23211C"/>
                <w:sz w:val="19"/>
                <w:szCs w:val="19"/>
              </w:rPr>
              <w:t xml:space="preserve">Confirm the night-crew schedule changes — painters potentially off after Saturday 08-22 and back Monday 08-24; Apache crew continues 15:00-01:00; communicate updates to all stakeholders.</w:t>
            </w:r>
          </w:p>
        </w:tc>
        <w:tc>
          <w:tcPr>
            <w:tcW w:type="dxa" w:w="1300"/>
            <w:tcMar>
              <w:top w:type="dxa" w:w="60"/>
              <w:left w:type="dxa" w:w="100"/>
              <w:bottom w:type="dxa" w:w="60"/>
              <w:right w:type="dxa" w:w="100"/>
            </w:tcMar>
          </w:tcPr>
          <w:p>
            <w:r>
              <w:rPr>
                <w:b w:val="false"/>
                <w:bCs w:val="false"/>
                <w:color w:val="23211C"/>
                <w:sz w:val="19"/>
                <w:szCs w:val="19"/>
              </w:rPr>
              <w:t xml:space="preserve">Scheduling</w:t>
            </w:r>
          </w:p>
        </w:tc>
        <w:tc>
          <w:tcPr>
            <w:tcW w:type="dxa" w:w="1800"/>
            <w:tcMar>
              <w:top w:type="dxa" w:w="60"/>
              <w:left w:type="dxa" w:w="100"/>
              <w:bottom w:type="dxa" w:w="60"/>
              <w:right w:type="dxa" w:w="100"/>
            </w:tcMar>
          </w:tcPr>
          <w:p>
            <w:r>
              <w:rPr>
                <w:b w:val="false"/>
                <w:bCs w:val="false"/>
                <w:color w:val="23211C"/>
                <w:sz w:val="19"/>
                <w:szCs w:val="19"/>
              </w:rPr>
              <w:t xml:space="preserve">Scheduling / Planner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13</w:t>
            </w:r>
          </w:p>
        </w:tc>
        <w:tc>
          <w:tcPr>
            <w:tcW w:type="dxa" w:w="5000"/>
            <w:tcMar>
              <w:top w:type="dxa" w:w="60"/>
              <w:left w:type="dxa" w:w="100"/>
              <w:bottom w:type="dxa" w:w="60"/>
              <w:right w:type="dxa" w:w="100"/>
            </w:tcMar>
          </w:tcPr>
          <w:p>
            <w:r>
              <w:rPr>
                <w:b w:val="false"/>
                <w:bCs w:val="false"/>
                <w:color w:val="23211C"/>
                <w:sz w:val="19"/>
                <w:szCs w:val="19"/>
              </w:rPr>
              <w:t xml:space="preserve">Excavation permit — none planned 08-21; issue the permit before any excavation is added to scope.</w:t>
            </w:r>
          </w:p>
        </w:tc>
        <w:tc>
          <w:tcPr>
            <w:tcW w:type="dxa" w:w="1300"/>
            <w:tcMar>
              <w:top w:type="dxa" w:w="60"/>
              <w:left w:type="dxa" w:w="100"/>
              <w:bottom w:type="dxa" w:w="60"/>
              <w:right w:type="dxa" w:w="100"/>
            </w:tcMar>
          </w:tcPr>
          <w:p>
            <w:r>
              <w:rPr>
                <w:b w:val="false"/>
                <w:bCs w:val="false"/>
                <w:color w:val="23211C"/>
                <w:sz w:val="19"/>
                <w:szCs w:val="19"/>
              </w:rPr>
              <w:t xml:space="preserve">Permitting</w:t>
            </w:r>
          </w:p>
        </w:tc>
        <w:tc>
          <w:tcPr>
            <w:tcW w:type="dxa" w:w="1800"/>
            <w:tcMar>
              <w:top w:type="dxa" w:w="60"/>
              <w:left w:type="dxa" w:w="100"/>
              <w:bottom w:type="dxa" w:w="60"/>
              <w:right w:type="dxa" w:w="100"/>
            </w:tcMar>
          </w:tcPr>
          <w:p>
            <w:r>
              <w:rPr>
                <w:b w:val="false"/>
                <w:bCs w:val="false"/>
                <w:color w:val="23211C"/>
                <w:sz w:val="19"/>
                <w:szCs w:val="19"/>
              </w:rPr>
              <w:t xml:space="preserve">Permitting 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14</w:t>
            </w:r>
          </w:p>
        </w:tc>
        <w:tc>
          <w:tcPr>
            <w:tcW w:type="dxa" w:w="5000"/>
            <w:tcMar>
              <w:top w:type="dxa" w:w="60"/>
              <w:left w:type="dxa" w:w="100"/>
              <w:bottom w:type="dxa" w:w="60"/>
              <w:right w:type="dxa" w:w="100"/>
            </w:tcMar>
          </w:tcPr>
          <w:p>
            <w:r>
              <w:rPr>
                <w:b w:val="false"/>
                <w:bCs w:val="false"/>
                <w:color w:val="23211C"/>
                <w:sz w:val="19"/>
                <w:szCs w:val="19"/>
              </w:rPr>
              <w:t xml:space="preserve">Discuss bringing in a night-shift safety person.</w:t>
            </w:r>
          </w:p>
        </w:tc>
        <w:tc>
          <w:tcPr>
            <w:tcW w:type="dxa" w:w="1300"/>
            <w:tcMar>
              <w:top w:type="dxa" w:w="60"/>
              <w:left w:type="dxa" w:w="100"/>
              <w:bottom w:type="dxa" w:w="60"/>
              <w:right w:type="dxa" w:w="100"/>
            </w:tcMar>
          </w:tcPr>
          <w:p>
            <w:r>
              <w:rPr>
                <w:b w:val="false"/>
                <w:bCs w:val="false"/>
                <w:color w:val="23211C"/>
                <w:sz w:val="19"/>
                <w:szCs w:val="19"/>
              </w:rPr>
              <w:t xml:space="preserve">Safety</w:t>
            </w:r>
          </w:p>
        </w:tc>
        <w:tc>
          <w:tcPr>
            <w:tcW w:type="dxa" w:w="1800"/>
            <w:tcMar>
              <w:top w:type="dxa" w:w="60"/>
              <w:left w:type="dxa" w:w="100"/>
              <w:bottom w:type="dxa" w:w="60"/>
              <w:right w:type="dxa" w:w="100"/>
            </w:tcMar>
          </w:tcPr>
          <w:p>
            <w:r>
              <w:rPr>
                <w:b w:val="false"/>
                <w:bCs w:val="false"/>
                <w:color w:val="23211C"/>
                <w:sz w:val="19"/>
                <w:szCs w:val="19"/>
              </w:rPr>
              <w:t xml:space="preserve">Management</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15</w:t>
            </w:r>
          </w:p>
        </w:tc>
        <w:tc>
          <w:tcPr>
            <w:tcW w:type="dxa" w:w="5000"/>
            <w:tcMar>
              <w:top w:type="dxa" w:w="60"/>
              <w:left w:type="dxa" w:w="100"/>
              <w:bottom w:type="dxa" w:w="60"/>
              <w:right w:type="dxa" w:w="100"/>
            </w:tcMar>
          </w:tcPr>
          <w:p>
            <w:r>
              <w:rPr>
                <w:b w:val="false"/>
                <w:bCs w:val="false"/>
                <w:color w:val="23211C"/>
                <w:sz w:val="19"/>
                <w:szCs w:val="19"/>
              </w:rPr>
              <w:t xml:space="preserve">Bring in the second painting crew once the change order is approved.</w:t>
            </w:r>
          </w:p>
        </w:tc>
        <w:tc>
          <w:tcPr>
            <w:tcW w:type="dxa" w:w="1300"/>
            <w:tcMar>
              <w:top w:type="dxa" w:w="60"/>
              <w:left w:type="dxa" w:w="100"/>
              <w:bottom w:type="dxa" w:w="60"/>
              <w:right w:type="dxa" w:w="100"/>
            </w:tcMar>
          </w:tcPr>
          <w:p>
            <w:r>
              <w:rPr>
                <w:b w:val="false"/>
                <w:bCs w:val="false"/>
                <w:color w:val="23211C"/>
                <w:sz w:val="19"/>
                <w:szCs w:val="19"/>
              </w:rPr>
              <w:t xml:space="preserve">Painting</w:t>
            </w:r>
          </w:p>
        </w:tc>
        <w:tc>
          <w:tcPr>
            <w:tcW w:type="dxa" w:w="1800"/>
            <w:tcMar>
              <w:top w:type="dxa" w:w="60"/>
              <w:left w:type="dxa" w:w="100"/>
              <w:bottom w:type="dxa" w:w="60"/>
              <w:right w:type="dxa" w:w="100"/>
            </w:tcMar>
          </w:tcPr>
          <w:p>
            <w:r>
              <w:rPr>
                <w:b w:val="false"/>
                <w:bCs w:val="false"/>
                <w:color w:val="23211C"/>
                <w:sz w:val="19"/>
                <w:szCs w:val="19"/>
              </w:rPr>
              <w:t xml:space="preserve">Mechanical lead</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16</w:t>
            </w:r>
          </w:p>
        </w:tc>
        <w:tc>
          <w:tcPr>
            <w:tcW w:type="dxa" w:w="5000"/>
            <w:tcMar>
              <w:top w:type="dxa" w:w="60"/>
              <w:left w:type="dxa" w:w="100"/>
              <w:bottom w:type="dxa" w:w="60"/>
              <w:right w:type="dxa" w:w="100"/>
            </w:tcMar>
          </w:tcPr>
          <w:p>
            <w:r>
              <w:rPr>
                <w:b w:val="false"/>
                <w:bCs w:val="false"/>
                <w:color w:val="23211C"/>
                <w:sz w:val="19"/>
                <w:szCs w:val="19"/>
              </w:rPr>
              <w:t xml:space="preserve">CBO crew returns Monday 08-24 for the precast work on approved change orders.</w:t>
            </w:r>
          </w:p>
        </w:tc>
        <w:tc>
          <w:tcPr>
            <w:tcW w:type="dxa" w:w="1300"/>
            <w:tcMar>
              <w:top w:type="dxa" w:w="60"/>
              <w:left w:type="dxa" w:w="100"/>
              <w:bottom w:type="dxa" w:w="60"/>
              <w:right w:type="dxa" w:w="100"/>
            </w:tcMar>
          </w:tcPr>
          <w:p>
            <w:r>
              <w:rPr>
                <w:b w:val="false"/>
                <w:bCs w:val="false"/>
                <w:color w:val="23211C"/>
                <w:sz w:val="19"/>
                <w:szCs w:val="19"/>
              </w:rPr>
              <w:t xml:space="preserve">Civil</w:t>
            </w:r>
          </w:p>
        </w:tc>
        <w:tc>
          <w:tcPr>
            <w:tcW w:type="dxa" w:w="1800"/>
            <w:tcMar>
              <w:top w:type="dxa" w:w="60"/>
              <w:left w:type="dxa" w:w="100"/>
              <w:bottom w:type="dxa" w:w="60"/>
              <w:right w:type="dxa" w:w="100"/>
            </w:tcMar>
          </w:tcPr>
          <w:p>
            <w:r>
              <w:rPr>
                <w:b w:val="false"/>
                <w:bCs w:val="false"/>
                <w:color w:val="23211C"/>
                <w:sz w:val="19"/>
                <w:szCs w:val="19"/>
              </w:rPr>
              <w:t xml:space="preserve">CBO</w:t>
            </w:r>
          </w:p>
        </w:tc>
        <w:tc>
          <w:tcPr>
            <w:tcW w:type="dxa" w:w="1200"/>
            <w:tcMar>
              <w:top w:type="dxa" w:w="60"/>
              <w:left w:type="dxa" w:w="100"/>
              <w:bottom w:type="dxa" w:w="60"/>
              <w:right w:type="dxa" w:w="100"/>
            </w:tcMar>
          </w:tcPr>
          <w:p>
            <w:r>
              <w:rPr>
                <w:b/>
                <w:bCs/>
                <w:color w:val="2E7D4F"/>
                <w:sz w:val="19"/>
                <w:szCs w:val="19"/>
              </w:rPr>
              <w:t xml:space="preserve">Sched. 08-24</w:t>
            </w:r>
          </w:p>
        </w:tc>
      </w:tr>
      <w:tr>
        <w:tc>
          <w:tcPr>
            <w:tcW w:type="dxa" w:w="500"/>
            <w:tcMar>
              <w:top w:type="dxa" w:w="60"/>
              <w:left w:type="dxa" w:w="100"/>
              <w:bottom w:type="dxa" w:w="60"/>
              <w:right w:type="dxa" w:w="100"/>
            </w:tcMar>
          </w:tcPr>
          <w:p>
            <w:r>
              <w:rPr>
                <w:b w:val="false"/>
                <w:bCs w:val="false"/>
                <w:color w:val="6E6A60"/>
                <w:sz w:val="19"/>
                <w:szCs w:val="19"/>
              </w:rPr>
              <w:t xml:space="preserve">17</w:t>
            </w:r>
          </w:p>
        </w:tc>
        <w:tc>
          <w:tcPr>
            <w:tcW w:type="dxa" w:w="5000"/>
            <w:tcMar>
              <w:top w:type="dxa" w:w="60"/>
              <w:left w:type="dxa" w:w="100"/>
              <w:bottom w:type="dxa" w:w="60"/>
              <w:right w:type="dxa" w:w="100"/>
            </w:tcMar>
          </w:tcPr>
          <w:p>
            <w:r>
              <w:rPr>
                <w:b w:val="false"/>
                <w:bCs w:val="false"/>
                <w:color w:val="23211C"/>
                <w:sz w:val="19"/>
                <w:szCs w:val="19"/>
              </w:rPr>
              <w:t xml:space="preserve">Dismantle the scaffolding on the second tower to reuse the material on the first tower.</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Scaffold crew</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18</w:t>
            </w:r>
          </w:p>
        </w:tc>
        <w:tc>
          <w:tcPr>
            <w:tcW w:type="dxa" w:w="5000"/>
            <w:tcMar>
              <w:top w:type="dxa" w:w="60"/>
              <w:left w:type="dxa" w:w="100"/>
              <w:bottom w:type="dxa" w:w="60"/>
              <w:right w:type="dxa" w:w="100"/>
            </w:tcMar>
          </w:tcPr>
          <w:p>
            <w:r>
              <w:rPr>
                <w:b w:val="false"/>
                <w:bCs w:val="false"/>
                <w:color w:val="23211C"/>
                <w:sz w:val="19"/>
                <w:szCs w:val="19"/>
              </w:rPr>
              <w:t xml:space="preserve">Figure out how to access and inspect the trays in the bottom half of the tower.</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19</w:t>
            </w:r>
          </w:p>
        </w:tc>
        <w:tc>
          <w:tcPr>
            <w:tcW w:type="dxa" w:w="5000"/>
            <w:tcMar>
              <w:top w:type="dxa" w:w="60"/>
              <w:left w:type="dxa" w:w="100"/>
              <w:bottom w:type="dxa" w:w="60"/>
              <w:right w:type="dxa" w:w="100"/>
            </w:tcMar>
          </w:tcPr>
          <w:p>
            <w:r>
              <w:rPr>
                <w:b w:val="false"/>
                <w:bCs w:val="false"/>
                <w:color w:val="23211C"/>
                <w:sz w:val="19"/>
                <w:szCs w:val="19"/>
              </w:rPr>
              <w:t xml:space="preserve">Conduct a safety review of all platforms — verify the modifications meet clearance standards.</w:t>
            </w:r>
          </w:p>
        </w:tc>
        <w:tc>
          <w:tcPr>
            <w:tcW w:type="dxa" w:w="1300"/>
            <w:tcMar>
              <w:top w:type="dxa" w:w="60"/>
              <w:left w:type="dxa" w:w="100"/>
              <w:bottom w:type="dxa" w:w="60"/>
              <w:right w:type="dxa" w:w="100"/>
            </w:tcMar>
          </w:tcPr>
          <w:p>
            <w:r>
              <w:rPr>
                <w:b w:val="false"/>
                <w:bCs w:val="false"/>
                <w:color w:val="23211C"/>
                <w:sz w:val="19"/>
                <w:szCs w:val="19"/>
              </w:rPr>
              <w:t xml:space="preserve">Safety</w:t>
            </w:r>
          </w:p>
        </w:tc>
        <w:tc>
          <w:tcPr>
            <w:tcW w:type="dxa" w:w="1800"/>
            <w:tcMar>
              <w:top w:type="dxa" w:w="60"/>
              <w:left w:type="dxa" w:w="100"/>
              <w:bottom w:type="dxa" w:w="60"/>
              <w:right w:type="dxa" w:w="100"/>
            </w:tcMar>
          </w:tcPr>
          <w:p>
            <w:r>
              <w:rPr>
                <w:b w:val="false"/>
                <w:bCs w:val="false"/>
                <w:color w:val="23211C"/>
                <w:sz w:val="19"/>
                <w:szCs w:val="19"/>
              </w:rPr>
              <w:t xml:space="preserve">Safety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20</w:t>
            </w:r>
          </w:p>
        </w:tc>
        <w:tc>
          <w:tcPr>
            <w:tcW w:type="dxa" w:w="5000"/>
            <w:tcMar>
              <w:top w:type="dxa" w:w="60"/>
              <w:left w:type="dxa" w:w="100"/>
              <w:bottom w:type="dxa" w:w="60"/>
              <w:right w:type="dxa" w:w="100"/>
            </w:tcMar>
          </w:tcPr>
          <w:p>
            <w:r>
              <w:rPr>
                <w:b w:val="false"/>
                <w:bCs w:val="false"/>
                <w:color w:val="23211C"/>
                <w:sz w:val="19"/>
                <w:szCs w:val="19"/>
              </w:rPr>
              <w:t xml:space="preserve">Verify the thermal well at TI-640 by the RTD and install one if missing.</w:t>
            </w:r>
          </w:p>
        </w:tc>
        <w:tc>
          <w:tcPr>
            <w:tcW w:type="dxa" w:w="1300"/>
            <w:tcMar>
              <w:top w:type="dxa" w:w="60"/>
              <w:left w:type="dxa" w:w="100"/>
              <w:bottom w:type="dxa" w:w="60"/>
              <w:right w:type="dxa" w:w="100"/>
            </w:tcMar>
          </w:tcPr>
          <w:p>
            <w:r>
              <w:rPr>
                <w:b w:val="false"/>
                <w:bCs w:val="false"/>
                <w:color w:val="23211C"/>
                <w:sz w:val="19"/>
                <w:szCs w:val="19"/>
              </w:rPr>
              <w:t xml:space="preserve">E&amp;I</w:t>
            </w:r>
          </w:p>
        </w:tc>
        <w:tc>
          <w:tcPr>
            <w:tcW w:type="dxa" w:w="1800"/>
            <w:tcMar>
              <w:top w:type="dxa" w:w="60"/>
              <w:left w:type="dxa" w:w="100"/>
              <w:bottom w:type="dxa" w:w="60"/>
              <w:right w:type="dxa" w:w="100"/>
            </w:tcMar>
          </w:tcPr>
          <w:p>
            <w:r>
              <w:rPr>
                <w:b w:val="false"/>
                <w:bCs w:val="false"/>
                <w:color w:val="23211C"/>
                <w:sz w:val="19"/>
                <w:szCs w:val="19"/>
              </w:rPr>
              <w:t xml:space="preserve">Electrical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21</w:t>
            </w:r>
          </w:p>
        </w:tc>
        <w:tc>
          <w:tcPr>
            <w:tcW w:type="dxa" w:w="5000"/>
            <w:tcMar>
              <w:top w:type="dxa" w:w="60"/>
              <w:left w:type="dxa" w:w="100"/>
              <w:bottom w:type="dxa" w:w="60"/>
              <w:right w:type="dxa" w:w="100"/>
            </w:tcMar>
          </w:tcPr>
          <w:p>
            <w:r>
              <w:rPr>
                <w:b w:val="false"/>
                <w:bCs w:val="false"/>
                <w:color w:val="23211C"/>
                <w:sz w:val="19"/>
                <w:szCs w:val="19"/>
              </w:rPr>
              <w:t xml:space="preserve">Dress up and zip-tie the capillary tube to the pipe.</w:t>
            </w:r>
          </w:p>
        </w:tc>
        <w:tc>
          <w:tcPr>
            <w:tcW w:type="dxa" w:w="1300"/>
            <w:tcMar>
              <w:top w:type="dxa" w:w="60"/>
              <w:left w:type="dxa" w:w="100"/>
              <w:bottom w:type="dxa" w:w="60"/>
              <w:right w:type="dxa" w:w="100"/>
            </w:tcMar>
          </w:tcPr>
          <w:p>
            <w:r>
              <w:rPr>
                <w:b w:val="false"/>
                <w:bCs w:val="false"/>
                <w:color w:val="23211C"/>
                <w:sz w:val="19"/>
                <w:szCs w:val="19"/>
              </w:rPr>
              <w:t xml:space="preserve">E&amp;I</w:t>
            </w:r>
          </w:p>
        </w:tc>
        <w:tc>
          <w:tcPr>
            <w:tcW w:type="dxa" w:w="1800"/>
            <w:tcMar>
              <w:top w:type="dxa" w:w="60"/>
              <w:left w:type="dxa" w:w="100"/>
              <w:bottom w:type="dxa" w:w="60"/>
              <w:right w:type="dxa" w:w="100"/>
            </w:tcMar>
          </w:tcPr>
          <w:p>
            <w:r>
              <w:rPr>
                <w:b w:val="false"/>
                <w:bCs w:val="false"/>
                <w:color w:val="23211C"/>
                <w:sz w:val="19"/>
                <w:szCs w:val="19"/>
              </w:rPr>
              <w:t xml:space="preserve">Electrical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22</w:t>
            </w:r>
          </w:p>
        </w:tc>
        <w:tc>
          <w:tcPr>
            <w:tcW w:type="dxa" w:w="5000"/>
            <w:tcMar>
              <w:top w:type="dxa" w:w="60"/>
              <w:left w:type="dxa" w:w="100"/>
              <w:bottom w:type="dxa" w:w="60"/>
              <w:right w:type="dxa" w:w="100"/>
            </w:tcMar>
          </w:tcPr>
          <w:p>
            <w:r>
              <w:rPr>
                <w:b w:val="false"/>
                <w:bCs w:val="false"/>
                <w:color w:val="23211C"/>
                <w:sz w:val="19"/>
                <w:szCs w:val="19"/>
              </w:rPr>
              <w:t xml:space="preserve">Replace the bad fuse in MCC bucket 13L and procure a spare fuse for 13H.</w:t>
            </w:r>
          </w:p>
        </w:tc>
        <w:tc>
          <w:tcPr>
            <w:tcW w:type="dxa" w:w="1300"/>
            <w:tcMar>
              <w:top w:type="dxa" w:w="60"/>
              <w:left w:type="dxa" w:w="100"/>
              <w:bottom w:type="dxa" w:w="60"/>
              <w:right w:type="dxa" w:w="100"/>
            </w:tcMar>
          </w:tcPr>
          <w:p>
            <w:r>
              <w:rPr>
                <w:b w:val="false"/>
                <w:bCs w:val="false"/>
                <w:color w:val="23211C"/>
                <w:sz w:val="19"/>
                <w:szCs w:val="19"/>
              </w:rPr>
              <w:t xml:space="preserve">E&amp;I</w:t>
            </w:r>
          </w:p>
        </w:tc>
        <w:tc>
          <w:tcPr>
            <w:tcW w:type="dxa" w:w="1800"/>
            <w:tcMar>
              <w:top w:type="dxa" w:w="60"/>
              <w:left w:type="dxa" w:w="100"/>
              <w:bottom w:type="dxa" w:w="60"/>
              <w:right w:type="dxa" w:w="100"/>
            </w:tcMar>
          </w:tcPr>
          <w:p>
            <w:r>
              <w:rPr>
                <w:b w:val="false"/>
                <w:bCs w:val="false"/>
                <w:color w:val="23211C"/>
                <w:sz w:val="19"/>
                <w:szCs w:val="19"/>
              </w:rPr>
              <w:t xml:space="preserve">Electrical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23</w:t>
            </w:r>
          </w:p>
        </w:tc>
        <w:tc>
          <w:tcPr>
            <w:tcW w:type="dxa" w:w="5000"/>
            <w:tcMar>
              <w:top w:type="dxa" w:w="60"/>
              <w:left w:type="dxa" w:w="100"/>
              <w:bottom w:type="dxa" w:w="60"/>
              <w:right w:type="dxa" w:w="100"/>
            </w:tcMar>
          </w:tcPr>
          <w:p>
            <w:r>
              <w:rPr>
                <w:b w:val="false"/>
                <w:bCs w:val="false"/>
                <w:color w:val="23211C"/>
                <w:sz w:val="19"/>
                <w:szCs w:val="19"/>
              </w:rPr>
              <w:t xml:space="preserve">Follow up on the approval status of the punch list and the blow case change order; print and distribute the punch list to all inspection teams.</w:t>
            </w:r>
          </w:p>
        </w:tc>
        <w:tc>
          <w:tcPr>
            <w:tcW w:type="dxa" w:w="1300"/>
            <w:tcMar>
              <w:top w:type="dxa" w:w="60"/>
              <w:left w:type="dxa" w:w="100"/>
              <w:bottom w:type="dxa" w:w="60"/>
              <w:right w:type="dxa" w:w="100"/>
            </w:tcMar>
          </w:tcPr>
          <w:p>
            <w:r>
              <w:rPr>
                <w:b w:val="false"/>
                <w:bCs w:val="false"/>
                <w:color w:val="23211C"/>
                <w:sz w:val="19"/>
                <w:szCs w:val="19"/>
              </w:rPr>
              <w:t xml:space="preserve">Admin</w:t>
            </w:r>
          </w:p>
        </w:tc>
        <w:tc>
          <w:tcPr>
            <w:tcW w:type="dxa" w:w="1800"/>
            <w:tcMar>
              <w:top w:type="dxa" w:w="60"/>
              <w:left w:type="dxa" w:w="100"/>
              <w:bottom w:type="dxa" w:w="60"/>
              <w:right w:type="dxa" w:w="100"/>
            </w:tcMar>
          </w:tcPr>
          <w:p>
            <w:r>
              <w:rPr>
                <w:b w:val="false"/>
                <w:bCs w:val="false"/>
                <w:color w:val="23211C"/>
                <w:sz w:val="19"/>
                <w:szCs w:val="19"/>
              </w:rPr>
              <w:t xml:space="preserve">Coordinator / Ethan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24</w:t>
            </w:r>
          </w:p>
        </w:tc>
        <w:tc>
          <w:tcPr>
            <w:tcW w:type="dxa" w:w="5000"/>
            <w:tcMar>
              <w:top w:type="dxa" w:w="60"/>
              <w:left w:type="dxa" w:w="100"/>
              <w:bottom w:type="dxa" w:w="60"/>
              <w:right w:type="dxa" w:w="100"/>
            </w:tcMar>
          </w:tcPr>
          <w:p>
            <w:r>
              <w:rPr>
                <w:b w:val="false"/>
                <w:bCs w:val="false"/>
                <w:color w:val="23211C"/>
                <w:sz w:val="19"/>
                <w:szCs w:val="19"/>
              </w:rPr>
              <w:t xml:space="preserve">Investigate the pipe interfering with the grating installation on the coalescer filter platform.</w:t>
            </w:r>
          </w:p>
        </w:tc>
        <w:tc>
          <w:tcPr>
            <w:tcW w:type="dxa" w:w="1300"/>
            <w:tcMar>
              <w:top w:type="dxa" w:w="60"/>
              <w:left w:type="dxa" w:w="100"/>
              <w:bottom w:type="dxa" w:w="60"/>
              <w:right w:type="dxa" w:w="100"/>
            </w:tcMar>
          </w:tcPr>
          <w:p>
            <w:r>
              <w:rPr>
                <w:b w:val="false"/>
                <w:bCs w:val="false"/>
                <w:color w:val="23211C"/>
                <w:sz w:val="19"/>
                <w:szCs w:val="19"/>
              </w:rPr>
              <w:t xml:space="preserve">Mechanical</w:t>
            </w:r>
          </w:p>
        </w:tc>
        <w:tc>
          <w:tcPr>
            <w:tcW w:type="dxa" w:w="1800"/>
            <w:tcMar>
              <w:top w:type="dxa" w:w="60"/>
              <w:left w:type="dxa" w:w="100"/>
              <w:bottom w:type="dxa" w:w="60"/>
              <w:right w:type="dxa" w:w="100"/>
            </w:tcMar>
          </w:tcPr>
          <w:p>
            <w:r>
              <w:rPr>
                <w:b w:val="false"/>
                <w:bCs w:val="false"/>
                <w:color w:val="23211C"/>
                <w:sz w:val="19"/>
                <w:szCs w:val="19"/>
              </w:rPr>
              <w:t xml:space="preserve">Mechanical lead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25</w:t>
            </w:r>
          </w:p>
        </w:tc>
        <w:tc>
          <w:tcPr>
            <w:tcW w:type="dxa" w:w="5000"/>
            <w:tcMar>
              <w:top w:type="dxa" w:w="60"/>
              <w:left w:type="dxa" w:w="100"/>
              <w:bottom w:type="dxa" w:w="60"/>
              <w:right w:type="dxa" w:w="100"/>
            </w:tcMar>
          </w:tcPr>
          <w:p>
            <w:r>
              <w:rPr>
                <w:b w:val="false"/>
                <w:bCs w:val="false"/>
                <w:color w:val="23211C"/>
                <w:sz w:val="19"/>
                <w:szCs w:val="19"/>
              </w:rPr>
              <w:t xml:space="preserve">Build a custom platform for access to the latch valve and its bypass.</w:t>
            </w:r>
          </w:p>
        </w:tc>
        <w:tc>
          <w:tcPr>
            <w:tcW w:type="dxa" w:w="1300"/>
            <w:tcMar>
              <w:top w:type="dxa" w:w="60"/>
              <w:left w:type="dxa" w:w="100"/>
              <w:bottom w:type="dxa" w:w="60"/>
              <w:right w:type="dxa" w:w="100"/>
            </w:tcMar>
          </w:tcPr>
          <w:p>
            <w:r>
              <w:rPr>
                <w:b w:val="false"/>
                <w:bCs w:val="false"/>
                <w:color w:val="23211C"/>
                <w:sz w:val="19"/>
                <w:szCs w:val="19"/>
              </w:rPr>
              <w:t xml:space="preserve">Structural</w:t>
            </w:r>
          </w:p>
        </w:tc>
        <w:tc>
          <w:tcPr>
            <w:tcW w:type="dxa" w:w="1800"/>
            <w:tcMar>
              <w:top w:type="dxa" w:w="60"/>
              <w:left w:type="dxa" w:w="100"/>
              <w:bottom w:type="dxa" w:w="60"/>
              <w:right w:type="dxa" w:w="100"/>
            </w:tcMar>
          </w:tcPr>
          <w:p>
            <w:r>
              <w:rPr>
                <w:b w:val="false"/>
                <w:bCs w:val="false"/>
                <w:color w:val="23211C"/>
                <w:sz w:val="19"/>
                <w:szCs w:val="19"/>
              </w:rPr>
              <w:t xml:space="preserve">AR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26</w:t>
            </w:r>
          </w:p>
        </w:tc>
        <w:tc>
          <w:tcPr>
            <w:tcW w:type="dxa" w:w="5000"/>
            <w:tcMar>
              <w:top w:type="dxa" w:w="60"/>
              <w:left w:type="dxa" w:w="100"/>
              <w:bottom w:type="dxa" w:w="60"/>
              <w:right w:type="dxa" w:w="100"/>
            </w:tcMar>
          </w:tcPr>
          <w:p>
            <w:r>
              <w:rPr>
                <w:b w:val="false"/>
                <w:bCs w:val="false"/>
                <w:color w:val="23211C"/>
                <w:sz w:val="19"/>
                <w:szCs w:val="19"/>
              </w:rPr>
              <w:t xml:space="preserve">Get an answer on whether to use all eight PITs on the HPA pumps or only the four supplied by the vendor.</w:t>
            </w:r>
          </w:p>
        </w:tc>
        <w:tc>
          <w:tcPr>
            <w:tcW w:type="dxa" w:w="1300"/>
            <w:tcMar>
              <w:top w:type="dxa" w:w="60"/>
              <w:left w:type="dxa" w:w="100"/>
              <w:bottom w:type="dxa" w:w="60"/>
              <w:right w:type="dxa" w:w="100"/>
            </w:tcMar>
          </w:tcPr>
          <w:p>
            <w:r>
              <w:rPr>
                <w:b w:val="false"/>
                <w:bCs w:val="false"/>
                <w:color w:val="23211C"/>
                <w:sz w:val="19"/>
                <w:szCs w:val="19"/>
              </w:rPr>
              <w:t xml:space="preserve">E&amp;I</w:t>
            </w:r>
          </w:p>
        </w:tc>
        <w:tc>
          <w:tcPr>
            <w:tcW w:type="dxa" w:w="1800"/>
            <w:tcMar>
              <w:top w:type="dxa" w:w="60"/>
              <w:left w:type="dxa" w:w="100"/>
              <w:bottom w:type="dxa" w:w="60"/>
              <w:right w:type="dxa" w:w="100"/>
            </w:tcMar>
          </w:tcPr>
          <w:p>
            <w:r>
              <w:rPr>
                <w:b w:val="false"/>
                <w:bCs w:val="false"/>
                <w:color w:val="23211C"/>
                <w:sz w:val="19"/>
                <w:szCs w:val="19"/>
              </w:rPr>
              <w:t xml:space="preserve">Operations / Management</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27</w:t>
            </w:r>
          </w:p>
        </w:tc>
        <w:tc>
          <w:tcPr>
            <w:tcW w:type="dxa" w:w="5000"/>
            <w:tcMar>
              <w:top w:type="dxa" w:w="60"/>
              <w:left w:type="dxa" w:w="100"/>
              <w:bottom w:type="dxa" w:w="60"/>
              <w:right w:type="dxa" w:w="100"/>
            </w:tcMar>
          </w:tcPr>
          <w:p>
            <w:r>
              <w:rPr>
                <w:b w:val="false"/>
                <w:bCs w:val="false"/>
                <w:color w:val="23211C"/>
                <w:sz w:val="19"/>
                <w:szCs w:val="19"/>
              </w:rPr>
              <w:t xml:space="preserve">Compile the list of missing instruments for Train 2.</w:t>
            </w:r>
          </w:p>
        </w:tc>
        <w:tc>
          <w:tcPr>
            <w:tcW w:type="dxa" w:w="1300"/>
            <w:tcMar>
              <w:top w:type="dxa" w:w="60"/>
              <w:left w:type="dxa" w:w="100"/>
              <w:bottom w:type="dxa" w:w="60"/>
              <w:right w:type="dxa" w:w="100"/>
            </w:tcMar>
          </w:tcPr>
          <w:p>
            <w:r>
              <w:rPr>
                <w:b w:val="false"/>
                <w:bCs w:val="false"/>
                <w:color w:val="23211C"/>
                <w:sz w:val="19"/>
                <w:szCs w:val="19"/>
              </w:rPr>
              <w:t xml:space="preserve">E&amp;I</w:t>
            </w:r>
          </w:p>
        </w:tc>
        <w:tc>
          <w:tcPr>
            <w:tcW w:type="dxa" w:w="1800"/>
            <w:tcMar>
              <w:top w:type="dxa" w:w="60"/>
              <w:left w:type="dxa" w:w="100"/>
              <w:bottom w:type="dxa" w:w="60"/>
              <w:right w:type="dxa" w:w="100"/>
            </w:tcMar>
          </w:tcPr>
          <w:p>
            <w:r>
              <w:rPr>
                <w:b w:val="false"/>
                <w:bCs w:val="false"/>
                <w:color w:val="23211C"/>
                <w:sz w:val="19"/>
                <w:szCs w:val="19"/>
              </w:rPr>
              <w:t xml:space="preserve">Mechanical lead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28</w:t>
            </w:r>
          </w:p>
        </w:tc>
        <w:tc>
          <w:tcPr>
            <w:tcW w:type="dxa" w:w="5000"/>
            <w:tcMar>
              <w:top w:type="dxa" w:w="60"/>
              <w:left w:type="dxa" w:w="100"/>
              <w:bottom w:type="dxa" w:w="60"/>
              <w:right w:type="dxa" w:w="100"/>
            </w:tcMar>
          </w:tcPr>
          <w:p>
            <w:r>
              <w:rPr>
                <w:b w:val="false"/>
                <w:bCs w:val="false"/>
                <w:color w:val="23211C"/>
                <w:sz w:val="19"/>
                <w:szCs w:val="19"/>
              </w:rPr>
              <w:t xml:space="preserve">Install the level switches on the thermal lock bridle — waiting on the change order.</w:t>
            </w:r>
          </w:p>
        </w:tc>
        <w:tc>
          <w:tcPr>
            <w:tcW w:type="dxa" w:w="1300"/>
            <w:tcMar>
              <w:top w:type="dxa" w:w="60"/>
              <w:left w:type="dxa" w:w="100"/>
              <w:bottom w:type="dxa" w:w="60"/>
              <w:right w:type="dxa" w:w="100"/>
            </w:tcMar>
          </w:tcPr>
          <w:p>
            <w:r>
              <w:rPr>
                <w:b w:val="false"/>
                <w:bCs w:val="false"/>
                <w:color w:val="23211C"/>
                <w:sz w:val="19"/>
                <w:szCs w:val="19"/>
              </w:rPr>
              <w:t xml:space="preserve">E&amp;I</w:t>
            </w:r>
          </w:p>
        </w:tc>
        <w:tc>
          <w:tcPr>
            <w:tcW w:type="dxa" w:w="1800"/>
            <w:tcMar>
              <w:top w:type="dxa" w:w="60"/>
              <w:left w:type="dxa" w:w="100"/>
              <w:bottom w:type="dxa" w:w="60"/>
              <w:right w:type="dxa" w:w="100"/>
            </w:tcMar>
          </w:tcPr>
          <w:p>
            <w:r>
              <w:rPr>
                <w:b w:val="false"/>
                <w:bCs w:val="false"/>
                <w:color w:val="23211C"/>
                <w:sz w:val="19"/>
                <w:szCs w:val="19"/>
              </w:rPr>
              <w:t xml:space="preserve">Mechanical lead</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29</w:t>
            </w:r>
          </w:p>
        </w:tc>
        <w:tc>
          <w:tcPr>
            <w:tcW w:type="dxa" w:w="5000"/>
            <w:tcMar>
              <w:top w:type="dxa" w:w="60"/>
              <w:left w:type="dxa" w:w="100"/>
              <w:bottom w:type="dxa" w:w="60"/>
              <w:right w:type="dxa" w:w="100"/>
            </w:tcMar>
          </w:tcPr>
          <w:p>
            <w:r>
              <w:rPr>
                <w:b w:val="false"/>
                <w:bCs w:val="false"/>
                <w:color w:val="23211C"/>
                <w:sz w:val="19"/>
                <w:szCs w:val="19"/>
              </w:rPr>
              <w:t xml:space="preserve">Sort out and install the new sight glasses for the cash tanks.</w:t>
            </w:r>
          </w:p>
        </w:tc>
        <w:tc>
          <w:tcPr>
            <w:tcW w:type="dxa" w:w="1300"/>
            <w:tcMar>
              <w:top w:type="dxa" w:w="60"/>
              <w:left w:type="dxa" w:w="100"/>
              <w:bottom w:type="dxa" w:w="60"/>
              <w:right w:type="dxa" w:w="100"/>
            </w:tcMar>
          </w:tcPr>
          <w:p>
            <w:r>
              <w:rPr>
                <w:b w:val="false"/>
                <w:bCs w:val="false"/>
                <w:color w:val="23211C"/>
                <w:sz w:val="19"/>
                <w:szCs w:val="19"/>
              </w:rPr>
              <w:t xml:space="preserve">E&amp;I</w:t>
            </w:r>
          </w:p>
        </w:tc>
        <w:tc>
          <w:tcPr>
            <w:tcW w:type="dxa" w:w="1800"/>
            <w:tcMar>
              <w:top w:type="dxa" w:w="60"/>
              <w:left w:type="dxa" w:w="100"/>
              <w:bottom w:type="dxa" w:w="60"/>
              <w:right w:type="dxa" w:w="100"/>
            </w:tcMar>
          </w:tcPr>
          <w:p>
            <w:r>
              <w:rPr>
                <w:b w:val="false"/>
                <w:bCs w:val="false"/>
                <w:color w:val="23211C"/>
                <w:sz w:val="19"/>
                <w:szCs w:val="19"/>
              </w:rPr>
              <w:t xml:space="preserve">Mechanical lead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30</w:t>
            </w:r>
          </w:p>
        </w:tc>
        <w:tc>
          <w:tcPr>
            <w:tcW w:type="dxa" w:w="5000"/>
            <w:tcMar>
              <w:top w:type="dxa" w:w="60"/>
              <w:left w:type="dxa" w:w="100"/>
              <w:bottom w:type="dxa" w:w="60"/>
              <w:right w:type="dxa" w:w="100"/>
            </w:tcMar>
          </w:tcPr>
          <w:p>
            <w:r>
              <w:rPr>
                <w:b w:val="false"/>
                <w:bCs w:val="false"/>
                <w:color w:val="23211C"/>
                <w:sz w:val="19"/>
                <w:szCs w:val="19"/>
              </w:rPr>
              <w:t xml:space="preserve">CRITICAL — Address the complete lack of lighting in the slug catcher area; required for final sign-off.</w:t>
            </w:r>
          </w:p>
        </w:tc>
        <w:tc>
          <w:tcPr>
            <w:tcW w:type="dxa" w:w="1300"/>
            <w:tcMar>
              <w:top w:type="dxa" w:w="60"/>
              <w:left w:type="dxa" w:w="100"/>
              <w:bottom w:type="dxa" w:w="60"/>
              <w:right w:type="dxa" w:w="100"/>
            </w:tcMar>
          </w:tcPr>
          <w:p>
            <w:r>
              <w:rPr>
                <w:b w:val="false"/>
                <w:bCs w:val="false"/>
                <w:color w:val="23211C"/>
                <w:sz w:val="19"/>
                <w:szCs w:val="19"/>
              </w:rPr>
              <w:t xml:space="preserve">Electrical</w:t>
            </w:r>
          </w:p>
        </w:tc>
        <w:tc>
          <w:tcPr>
            <w:tcW w:type="dxa" w:w="1800"/>
            <w:tcMar>
              <w:top w:type="dxa" w:w="60"/>
              <w:left w:type="dxa" w:w="100"/>
              <w:bottom w:type="dxa" w:w="60"/>
              <w:right w:type="dxa" w:w="100"/>
            </w:tcMar>
          </w:tcPr>
          <w:p>
            <w:r>
              <w:rPr>
                <w:b w:val="false"/>
                <w:bCs w:val="false"/>
                <w:color w:val="23211C"/>
                <w:sz w:val="19"/>
                <w:szCs w:val="19"/>
              </w:rPr>
              <w:t xml:space="preserve">Electrical / Mechanical lead</w:t>
            </w:r>
          </w:p>
        </w:tc>
        <w:tc>
          <w:tcPr>
            <w:tcW w:type="dxa" w:w="1200"/>
            <w:tcMar>
              <w:top w:type="dxa" w:w="60"/>
              <w:left w:type="dxa" w:w="100"/>
              <w:bottom w:type="dxa" w:w="60"/>
              <w:right w:type="dxa" w:w="100"/>
            </w:tcMar>
          </w:tcPr>
          <w:p>
            <w:r>
              <w:rPr>
                <w:b/>
                <w:bCs/>
                <w:color w:val="B3372B"/>
                <w:sz w:val="19"/>
                <w:szCs w:val="19"/>
              </w:rPr>
              <w:t xml:space="preserve">Open</w:t>
            </w:r>
          </w:p>
        </w:tc>
      </w:tr>
    </w:tbl>
    <w:p>
      <w:pPr>
        <w:pStyle w:val="Heading2"/>
        <w:pBdr>
          <w:bottom w:val="single" w:color="DED9CE" w:sz="8"/>
        </w:pBdr>
        <w:spacing w:after="120" w:before="300"/>
      </w:pPr>
      <w:r>
        <w:rPr>
          <w:b/>
          <w:bCs/>
          <w:color w:val="23211C"/>
          <w:sz w:val="24"/>
          <w:szCs w:val="24"/>
        </w:rPr>
        <w:t xml:space="preserve">PLAN FOR NEXT WORK DAY — SAT 08-22</w:t>
      </w:r>
    </w:p>
    <w:p>
      <w:pPr>
        <w:pStyle w:val="ListParagraph"/>
        <w:numPr>
          <w:ilvl w:val="0"/>
          <w:numId w:val="2"/>
        </w:numPr>
        <w:spacing w:after="60"/>
      </w:pPr>
      <w:r>
        <w:rPr>
          <w:sz w:val="21"/>
          <w:szCs w:val="21"/>
        </w:rPr>
        <w:t xml:space="preserve">Send the 22-20 flange findings email to Brian / Ryan Stone; continue the P&amp;ID cross-reference for the orifice plate requirement.</w:t>
      </w:r>
    </w:p>
    <w:p>
      <w:pPr>
        <w:pStyle w:val="ListParagraph"/>
        <w:numPr>
          <w:ilvl w:val="0"/>
          <w:numId w:val="2"/>
        </w:numPr>
        <w:spacing w:after="60"/>
      </w:pPr>
      <w:r>
        <w:rPr>
          <w:sz w:val="21"/>
          <w:szCs w:val="21"/>
        </w:rPr>
        <w:t xml:space="preserve">Interim sign-in rosters and entry signage in place; headcount cross-check against the sheets.</w:t>
      </w:r>
    </w:p>
    <w:p>
      <w:pPr>
        <w:pStyle w:val="ListParagraph"/>
        <w:numPr>
          <w:ilvl w:val="0"/>
          <w:numId w:val="2"/>
        </w:numPr>
        <w:spacing w:after="60"/>
      </w:pPr>
      <w:r>
        <w:rPr>
          <w:sz w:val="21"/>
          <w:szCs w:val="21"/>
        </w:rPr>
        <w:t xml:space="preserve">Dismantle tower-two scaffolding for reuse on tower one; work the platform safety review.</w:t>
      </w:r>
    </w:p>
    <w:p>
      <w:pPr>
        <w:pStyle w:val="ListParagraph"/>
        <w:numPr>
          <w:ilvl w:val="0"/>
          <w:numId w:val="2"/>
        </w:numPr>
        <w:spacing w:after="60"/>
      </w:pPr>
      <w:r>
        <w:rPr>
          <w:sz w:val="21"/>
          <w:szCs w:val="21"/>
        </w:rPr>
        <w:t xml:space="preserve">Continue blow case pipe blast/paint and the 2-inch demo; night painters' potential last shift before returning Monday.</w:t>
      </w:r>
    </w:p>
    <w:p>
      <w:pPr>
        <w:pStyle w:val="ListParagraph"/>
        <w:numPr>
          <w:ilvl w:val="0"/>
          <w:numId w:val="2"/>
        </w:numPr>
        <w:spacing w:after="60"/>
      </w:pPr>
      <w:r>
        <w:rPr>
          <w:sz w:val="21"/>
          <w:szCs w:val="21"/>
        </w:rPr>
        <w:t xml:space="preserve">Distribute the punch list to the inspection teams; keep pressing the punch list and blow case change order approvals.</w:t>
      </w:r>
    </w:p>
    <w:p>
      <w:pPr>
        <w:pBdr>
          <w:top w:val="single" w:color="DED9CE" w:sz="6"/>
        </w:pBdr>
        <w:spacing w:before="300"/>
      </w:pPr>
      <w:r>
        <w:rPr>
          <w:color w:val="6E6A60"/>
          <w:sz w:val="18"/>
          <w:szCs w:val="18"/>
        </w:rPr>
        <w:t xml:space="preserve">First daily report for the Hayfield project, compiled from the 08-21 weekly coordination meeting recording (flange class discrepancy, site safety, sign-in process, blow case piping, electrical tasks, and approvals). The action item register starts fresh at 1-30 with related meeting to-dos consolidated; owners not named in the notes are marked by role. Site owner and weather were not recorded in the source notes.</w:t>
      </w:r>
    </w:p>
    <w:sectPr>
      <w:pgSz w:w="12240" w:h="15840" w:orient="portrait"/>
      <w:pgMar w:top="1080" w:right="1220" w:bottom="108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2026-08-21T15:07:39.393Z</dcterms:created>
  <dcterms:modified xsi:type="dcterms:W3CDTF">2026-08-21T15:07:39.428Z</dcterms:modified>
</cp:coreProperties>
</file>

<file path=docProps/custom.xml><?xml version="1.0" encoding="utf-8"?>
<Properties xmlns="http://schemas.openxmlformats.org/officeDocument/2006/custom-properties" xmlns:vt="http://schemas.openxmlformats.org/officeDocument/2006/docPropsVTypes"/>
</file>