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B4501E" w:sz="24"/>
        </w:pBdr>
        <w:spacing w:after="60"/>
      </w:pPr>
      <w:r>
        <w:rPr>
          <w:b/>
          <w:bCs/>
          <w:color w:val="B4501E"/>
          <w:sz w:val="18"/>
          <w:szCs w:val="18"/>
        </w:rPr>
        <w:t xml:space="preserve">TITAN 2 PROJECT · DAILY REPORT</w:t>
      </w:r>
    </w:p>
    <w:p>
      <w:pPr>
        <w:spacing w:after="200"/>
      </w:pPr>
      <w:r>
        <w:rPr>
          <w:b/>
          <w:bCs/>
          <w:sz w:val="34"/>
          <w:szCs w:val="34"/>
        </w:rPr>
        <w:t xml:space="preserve">Construction Coordinator Daily Report — Monday, August 10, 2026</w:t>
      </w:r>
    </w:p>
    <w:p>
      <w:pPr>
        <w:spacing w:after="40"/>
      </w:pPr>
      <w:r>
        <w:rPr>
          <w:b/>
          <w:bCs/>
          <w:color w:val="6E6A60"/>
          <w:sz w:val="20"/>
          <w:szCs w:val="20"/>
        </w:rPr>
        <w:t xml:space="preserve">Site:  </w:t>
      </w:r>
      <w:r>
        <w:rPr>
          <w:sz w:val="21"/>
          <w:szCs w:val="21"/>
        </w:rPr>
        <w:t xml:space="preserve">MPLX Titan Gas Plant, Jal, NM</w:t>
      </w:r>
    </w:p>
    <w:p>
      <w:pPr>
        <w:spacing w:after="40"/>
      </w:pPr>
      <w:r>
        <w:rPr>
          <w:b/>
          <w:bCs/>
          <w:color w:val="6E6A60"/>
          <w:sz w:val="20"/>
          <w:szCs w:val="20"/>
        </w:rPr>
        <w:t xml:space="preserve">Owner:  </w:t>
      </w:r>
      <w:r>
        <w:rPr>
          <w:sz w:val="21"/>
          <w:szCs w:val="21"/>
        </w:rPr>
        <w:t xml:space="preserve">Azota Gas Processing, Ltd.</w:t>
      </w:r>
    </w:p>
    <w:p>
      <w:pPr>
        <w:spacing w:after="40"/>
      </w:pPr>
      <w:r>
        <w:rPr>
          <w:b/>
          <w:bCs/>
          <w:color w:val="6E6A60"/>
          <w:sz w:val="20"/>
          <w:szCs w:val="20"/>
        </w:rPr>
        <w:t xml:space="preserve">Report No.:  </w:t>
      </w:r>
      <w:r>
        <w:rPr>
          <w:sz w:val="21"/>
          <w:szCs w:val="21"/>
        </w:rPr>
        <w:t xml:space="preserve">DR-2026-08-10</w:t>
      </w:r>
    </w:p>
    <w:p>
      <w:pPr>
        <w:spacing w:after="40"/>
      </w:pPr>
      <w:r>
        <w:rPr>
          <w:b/>
          <w:bCs/>
          <w:color w:val="6E6A60"/>
          <w:sz w:val="20"/>
          <w:szCs w:val="20"/>
        </w:rPr>
        <w:t xml:space="preserve">Prepared By:  </w:t>
      </w:r>
      <w:r>
        <w:rPr>
          <w:sz w:val="21"/>
          <w:szCs w:val="21"/>
        </w:rPr>
        <w:t xml:space="preserve">Construction Coordinator — Titan 2</w:t>
      </w:r>
    </w:p>
    <w:p>
      <w:pPr>
        <w:spacing w:after="40"/>
      </w:pPr>
      <w:r>
        <w:rPr>
          <w:b/>
          <w:bCs/>
          <w:color w:val="6E6A60"/>
          <w:sz w:val="20"/>
          <w:szCs w:val="20"/>
        </w:rPr>
        <w:t xml:space="preserve">Weather:  </w:t>
      </w:r>
      <w:r>
        <w:rPr>
          <w:sz w:val="21"/>
          <w:szCs w:val="21"/>
        </w:rPr>
        <w:t xml:space="preserve">Not recorded</w:t>
      </w:r>
    </w:p>
    <w:p>
      <w:pPr>
        <w:spacing w:after="40"/>
      </w:pPr>
      <w:r>
        <w:rPr>
          <w:b/>
          <w:bCs/>
          <w:color w:val="6E6A60"/>
          <w:sz w:val="20"/>
          <w:szCs w:val="20"/>
        </w:rPr>
        <w:t xml:space="preserve">Crews On Site:  </w:t>
      </w:r>
      <w:r>
        <w:rPr>
          <w:sz w:val="21"/>
          <w:szCs w:val="21"/>
        </w:rPr>
        <w:t xml:space="preserve">Eagle (grouting), AR (piping / catwalks), dehy assembly crew; counts not recorded</w:t>
      </w:r>
    </w:p>
    <w:p>
      <w:pPr>
        <w:pStyle w:val="Heading2"/>
        <w:pBdr>
          <w:bottom w:val="single" w:color="DED9CE" w:sz="8"/>
        </w:pBdr>
        <w:spacing w:after="120" w:before="300"/>
      </w:pPr>
      <w:r>
        <w:rPr>
          <w:b/>
          <w:bCs/>
          <w:color w:val="23211C"/>
          <w:sz w:val="24"/>
          <w:szCs w:val="24"/>
        </w:rPr>
        <w:t xml:space="preserve">SUMMARY OF THE DAY</w:t>
      </w:r>
    </w:p>
    <w:p>
      <w:pPr>
        <w:spacing w:after="120"/>
      </w:pPr>
      <w:r>
        <w:rPr>
          <w:sz w:val="21"/>
          <w:szCs w:val="21"/>
        </w:rPr>
        <w:t xml:space="preserve">Epoxy grout was poured on the recirculation pumps, and Eagle is on site for roughly two weeks (through about 08-24) to finish grout on the train 4 and train 5 recirculation pumps before forming and pouring the compressor bases at one compressor per day. Grouting sequence was coordinated with Eagle so the AGI compressor forming and pours (crew mobilizing 08-11, about two weeks to ready) do not clash with other groups. Stabilizer compressors C-51150 and C-51175 were checked for level, width, and length; a formal levelness report will be attached to the daily log. SEC compressor catwalks were walked down with the AR foreman, who will repair the bent catwalk and damaged grating and add bracing. Vessel-inspection paperwork was routed to Safety for review so WICK can be approved to work on site. Train 4 dehy assembly was expected complete by end of day.</w:t>
      </w:r>
    </w:p>
    <w:p>
      <w:pPr>
        <w:pStyle w:val="Heading2"/>
        <w:pBdr>
          <w:bottom w:val="single" w:color="DED9CE" w:sz="8"/>
        </w:pBdr>
        <w:spacing w:after="120" w:before="300"/>
      </w:pPr>
      <w:r>
        <w:rPr>
          <w:b/>
          <w:bCs/>
          <w:color w:val="23211C"/>
          <w:sz w:val="24"/>
          <w:szCs w:val="24"/>
        </w:rPr>
        <w:t xml:space="preserve">WORK PERFORMED / PROGRESS TODAY</w:t>
      </w:r>
    </w:p>
    <w:p>
      <w:pPr>
        <w:pStyle w:val="ListParagraph"/>
        <w:numPr>
          <w:ilvl w:val="0"/>
          <w:numId w:val="2"/>
        </w:numPr>
        <w:spacing w:after="60"/>
      </w:pPr>
      <w:r>
        <w:rPr>
          <w:b/>
          <w:bCs/>
          <w:sz w:val="21"/>
          <w:szCs w:val="21"/>
        </w:rPr>
        <w:t xml:space="preserve">Pumps / Grouting: </w:t>
      </w:r>
      <w:r>
        <w:rPr>
          <w:sz w:val="21"/>
          <w:szCs w:val="21"/>
        </w:rPr>
        <w:t xml:space="preserve">epoxy grout poured on the recirculation pumps; Eagle continuing grout work on the train 4 and train 5 recirculation pumps, on site through approximately 08-24.</w:t>
      </w:r>
    </w:p>
    <w:p>
      <w:pPr>
        <w:pStyle w:val="ListParagraph"/>
        <w:numPr>
          <w:ilvl w:val="0"/>
          <w:numId w:val="2"/>
        </w:numPr>
        <w:spacing w:after="60"/>
      </w:pPr>
      <w:r>
        <w:rPr>
          <w:b/>
          <w:bCs/>
          <w:sz w:val="21"/>
          <w:szCs w:val="21"/>
        </w:rPr>
        <w:t xml:space="preserve">Compressor bases: </w:t>
      </w:r>
      <w:r>
        <w:rPr>
          <w:sz w:val="21"/>
          <w:szCs w:val="21"/>
        </w:rPr>
        <w:t xml:space="preserve">plan set for follow-on crews to form and then pour the compressor bases, completing one compressor per day; crew scheduling coordinated to avoid conflicts during the pours.</w:t>
      </w:r>
    </w:p>
    <w:p>
      <w:pPr>
        <w:pStyle w:val="ListParagraph"/>
        <w:numPr>
          <w:ilvl w:val="0"/>
          <w:numId w:val="2"/>
        </w:numPr>
        <w:spacing w:after="60"/>
      </w:pPr>
      <w:r>
        <w:rPr>
          <w:b/>
          <w:bCs/>
          <w:sz w:val="21"/>
          <w:szCs w:val="21"/>
        </w:rPr>
        <w:t xml:space="preserve">AGI compressors: </w:t>
      </w:r>
      <w:r>
        <w:rPr>
          <w:sz w:val="21"/>
          <w:szCs w:val="21"/>
        </w:rPr>
        <w:t xml:space="preserve">grouting coordinated with Eagle to avoid clashes with other groups; Eagle crew mobilizing 08-11 to start forming the AGIs using a pump — forming, pouring, and cure to readiness estimated at about two weeks (through approximately 08-25).</w:t>
      </w:r>
    </w:p>
    <w:p>
      <w:pPr>
        <w:pStyle w:val="ListParagraph"/>
        <w:numPr>
          <w:ilvl w:val="0"/>
          <w:numId w:val="2"/>
        </w:numPr>
        <w:spacing w:after="60"/>
      </w:pPr>
      <w:r>
        <w:rPr>
          <w:b/>
          <w:bCs/>
          <w:sz w:val="21"/>
          <w:szCs w:val="21"/>
        </w:rPr>
        <w:t xml:space="preserve">Stabilizer compressors (C-51150, C-51175): </w:t>
      </w:r>
      <w:r>
        <w:rPr>
          <w:sz w:val="21"/>
          <w:szCs w:val="21"/>
        </w:rPr>
        <w:t xml:space="preserve">level, width, and length checked on both set units; formal report on levelness to be attached to the daily log. Crane schedule for setting the last stabilizer still to be verified.</w:t>
      </w:r>
    </w:p>
    <w:p>
      <w:pPr>
        <w:pStyle w:val="ListParagraph"/>
        <w:numPr>
          <w:ilvl w:val="0"/>
          <w:numId w:val="2"/>
        </w:numPr>
        <w:spacing w:after="60"/>
      </w:pPr>
      <w:r>
        <w:rPr>
          <w:b/>
          <w:bCs/>
          <w:sz w:val="21"/>
          <w:szCs w:val="21"/>
        </w:rPr>
        <w:t xml:space="preserve">SEC compressors: </w:t>
      </w:r>
      <w:r>
        <w:rPr>
          <w:sz w:val="21"/>
          <w:szCs w:val="21"/>
        </w:rPr>
        <w:t xml:space="preserve">walked the catwalks with the AR foreman and identified the deficiencies (bent catwalk, damaged grating); AR will make the repairs and install supports/bracing.</w:t>
      </w:r>
    </w:p>
    <w:p>
      <w:pPr>
        <w:pStyle w:val="ListParagraph"/>
        <w:numPr>
          <w:ilvl w:val="0"/>
          <w:numId w:val="2"/>
        </w:numPr>
        <w:spacing w:after="60"/>
      </w:pPr>
      <w:r>
        <w:rPr>
          <w:b/>
          <w:bCs/>
          <w:sz w:val="21"/>
          <w:szCs w:val="21"/>
        </w:rPr>
        <w:t xml:space="preserve">Piping: </w:t>
      </w:r>
      <w:r>
        <w:rPr>
          <w:sz w:val="21"/>
          <w:szCs w:val="21"/>
        </w:rPr>
        <w:t xml:space="preserve">AR foreman on site for a piping estimation; material procurement responsibilities to be clarified.</w:t>
      </w:r>
    </w:p>
    <w:p>
      <w:pPr>
        <w:pStyle w:val="ListParagraph"/>
        <w:numPr>
          <w:ilvl w:val="0"/>
          <w:numId w:val="2"/>
        </w:numPr>
        <w:spacing w:after="60"/>
      </w:pPr>
      <w:r>
        <w:rPr>
          <w:b/>
          <w:bCs/>
          <w:sz w:val="21"/>
          <w:szCs w:val="21"/>
        </w:rPr>
        <w:t xml:space="preserve">Dehy (Train 4): </w:t>
      </w:r>
      <w:r>
        <w:rPr>
          <w:sz w:val="21"/>
          <w:szCs w:val="21"/>
        </w:rPr>
        <w:t xml:space="preserve">assembly crew working; completion expected by end of day.</w:t>
      </w:r>
    </w:p>
    <w:p>
      <w:pPr>
        <w:pStyle w:val="ListParagraph"/>
        <w:numPr>
          <w:ilvl w:val="0"/>
          <w:numId w:val="2"/>
        </w:numPr>
        <w:spacing w:after="60"/>
      </w:pPr>
      <w:r>
        <w:rPr>
          <w:b/>
          <w:bCs/>
          <w:sz w:val="21"/>
          <w:szCs w:val="21"/>
        </w:rPr>
        <w:t xml:space="preserve">Equipment list: </w:t>
      </w:r>
      <w:r>
        <w:rPr>
          <w:sz w:val="21"/>
          <w:szCs w:val="21"/>
        </w:rPr>
        <w:t xml:space="preserve">equipment/measurement list ordered by Morgan for Titan 2 compiled and emailed to the team; shared with Azota to cross-reference against their inventory and purchase records to confirm what is on site.</w:t>
      </w:r>
    </w:p>
    <w:p>
      <w:pPr>
        <w:pStyle w:val="ListParagraph"/>
        <w:numPr>
          <w:ilvl w:val="0"/>
          <w:numId w:val="2"/>
        </w:numPr>
        <w:spacing w:after="60"/>
      </w:pPr>
      <w:r>
        <w:rPr>
          <w:b/>
          <w:bCs/>
          <w:sz w:val="21"/>
          <w:szCs w:val="21"/>
        </w:rPr>
        <w:t xml:space="preserve">Kodiak units: </w:t>
      </w:r>
      <w:r>
        <w:rPr>
          <w:sz w:val="21"/>
          <w:szCs w:val="21"/>
        </w:rPr>
        <w:t xml:space="preserve">day-tank placement to be selected with Kurt (safe, out-of-the-way location); decision pending on whether to install access platforms on the units — climbing them without platforms is a safety concern.</w:t>
      </w:r>
    </w:p>
    <w:p>
      <w:pPr>
        <w:pStyle w:val="Heading2"/>
        <w:pBdr>
          <w:bottom w:val="single" w:color="DED9CE" w:sz="8"/>
        </w:pBdr>
        <w:spacing w:after="120" w:before="300"/>
      </w:pPr>
      <w:r>
        <w:rPr>
          <w:b/>
          <w:bCs/>
          <w:color w:val="23211C"/>
          <w:sz w:val="24"/>
          <w:szCs w:val="24"/>
        </w:rPr>
        <w:t xml:space="preserve">INSPECTIONS &amp; TESTS</w:t>
      </w:r>
    </w:p>
    <w:p>
      <w:pPr>
        <w:pStyle w:val="ListParagraph"/>
        <w:numPr>
          <w:ilvl w:val="0"/>
          <w:numId w:val="2"/>
        </w:numPr>
        <w:spacing w:after="60"/>
      </w:pPr>
      <w:r>
        <w:rPr>
          <w:sz w:val="21"/>
          <w:szCs w:val="21"/>
        </w:rPr>
        <w:t xml:space="preserve">Vessel-inspection package reviewed with Chris and submitted to Safety for review and approval of WICK's on-site vessel inspection work.</w:t>
      </w:r>
    </w:p>
    <w:p>
      <w:pPr>
        <w:pStyle w:val="ListParagraph"/>
        <w:numPr>
          <w:ilvl w:val="0"/>
          <w:numId w:val="2"/>
        </w:numPr>
        <w:spacing w:after="60"/>
      </w:pPr>
      <w:r>
        <w:rPr>
          <w:sz w:val="21"/>
          <w:szCs w:val="21"/>
        </w:rPr>
        <w:t xml:space="preserve">Stabilizer compressor level checks performed on C-51150 and C-51175; formal levelness report to follow.</w:t>
      </w:r>
    </w:p>
    <w:p>
      <w:pPr>
        <w:pStyle w:val="ListParagraph"/>
        <w:numPr>
          <w:ilvl w:val="0"/>
          <w:numId w:val="2"/>
        </w:numPr>
        <w:spacing w:after="60"/>
      </w:pPr>
      <w:r>
        <w:rPr>
          <w:b/>
          <w:bCs/>
          <w:sz w:val="21"/>
          <w:szCs w:val="21"/>
        </w:rPr>
        <w:t xml:space="preserve">Scheduled: </w:t>
      </w:r>
      <w:r>
        <w:rPr>
          <w:sz w:val="21"/>
          <w:szCs w:val="21"/>
        </w:rPr>
        <w:t xml:space="preserve">WICK vessel inspections to begin once Safety approves the work package.</w:t>
      </w:r>
    </w:p>
    <w:p>
      <w:pPr>
        <w:pStyle w:val="Heading2"/>
        <w:pBdr>
          <w:bottom w:val="single" w:color="DED9CE" w:sz="8"/>
        </w:pBdr>
        <w:spacing w:after="120" w:before="300"/>
      </w:pPr>
      <w:r>
        <w:rPr>
          <w:b/>
          <w:bCs/>
          <w:color w:val="23211C"/>
          <w:sz w:val="24"/>
          <w:szCs w:val="24"/>
        </w:rPr>
        <w:t xml:space="preserve">ISSUES / DELAYS (4 OPEN)</w:t>
      </w:r>
    </w:p>
    <w:p>
      <w:pPr>
        <w:pStyle w:val="ListParagraph"/>
        <w:numPr>
          <w:ilvl w:val="0"/>
          <w:numId w:val="2"/>
        </w:numPr>
        <w:spacing w:after="60"/>
      </w:pPr>
      <w:r>
        <w:rPr>
          <w:b/>
          <w:bCs/>
          <w:sz w:val="21"/>
          <w:szCs w:val="21"/>
        </w:rPr>
        <w:t xml:space="preserve">SEC catwalk damage</w:t>
      </w:r>
      <w:r>
        <w:rPr>
          <w:sz w:val="21"/>
          <w:szCs w:val="21"/>
        </w:rPr>
        <w:t xml:space="preserve"> — bent catwalk and damaged grating are a safety concern; AR foreman has the deficiencies in hand and will repair and add supports.</w:t>
      </w:r>
    </w:p>
    <w:p>
      <w:pPr>
        <w:pStyle w:val="ListParagraph"/>
        <w:numPr>
          <w:ilvl w:val="0"/>
          <w:numId w:val="2"/>
        </w:numPr>
        <w:spacing w:after="60"/>
      </w:pPr>
      <w:r>
        <w:rPr>
          <w:b/>
          <w:bCs/>
          <w:sz w:val="21"/>
          <w:szCs w:val="21"/>
        </w:rPr>
        <w:t xml:space="preserve">Kodiak access safety</w:t>
      </w:r>
      <w:r>
        <w:rPr>
          <w:sz w:val="21"/>
          <w:szCs w:val="21"/>
        </w:rPr>
        <w:t xml:space="preserve"> — no platforms on the units; climbing them is hazardous, and the platform-installation decision is still pending.</w:t>
      </w:r>
    </w:p>
    <w:p>
      <w:pPr>
        <w:pStyle w:val="ListParagraph"/>
        <w:numPr>
          <w:ilvl w:val="0"/>
          <w:numId w:val="2"/>
        </w:numPr>
        <w:spacing w:after="60"/>
      </w:pPr>
      <w:r>
        <w:rPr>
          <w:b/>
          <w:bCs/>
          <w:sz w:val="21"/>
          <w:szCs w:val="21"/>
        </w:rPr>
        <w:t xml:space="preserve">Heater shell bolting procedure</w:t>
      </w:r>
      <w:r>
        <w:rPr>
          <w:sz w:val="21"/>
          <w:szCs w:val="21"/>
        </w:rPr>
        <w:t xml:space="preserve"> — still outstanding from OPF (P.O. 24250-133); shell assembly remains held.</w:t>
      </w:r>
    </w:p>
    <w:p>
      <w:pPr>
        <w:pStyle w:val="ListParagraph"/>
        <w:numPr>
          <w:ilvl w:val="0"/>
          <w:numId w:val="2"/>
        </w:numPr>
        <w:spacing w:after="60"/>
      </w:pPr>
      <w:r>
        <w:rPr>
          <w:b/>
          <w:bCs/>
          <w:sz w:val="21"/>
          <w:szCs w:val="21"/>
        </w:rPr>
        <w:t xml:space="preserve">Hydro-test schedule unconfirmed</w:t>
      </w:r>
      <w:r>
        <w:rPr>
          <w:sz w:val="21"/>
          <w:szCs w:val="21"/>
        </w:rPr>
        <w:t xml:space="preserve"> — still awaiting Azota's plan; staged fabrication work held.</w:t>
      </w:r>
    </w:p>
    <w:p>
      <w:pPr>
        <w:pBdr>
          <w:left w:val="single" w:color="B4501E" w:sz="18"/>
        </w:pBdr>
        <w:spacing w:after="120" w:before="120"/>
        <w:ind w:left="288"/>
      </w:pPr>
      <w:r>
        <w:rPr>
          <w:b/>
          <w:bCs/>
          <w:sz w:val="21"/>
          <w:szCs w:val="21"/>
        </w:rPr>
        <w:t xml:space="preserve">Coordinator note: </w:t>
      </w:r>
      <w:r>
        <w:rPr>
          <w:sz w:val="21"/>
          <w:szCs w:val="21"/>
        </w:rPr>
        <w:t xml:space="preserve">Any new personnel arriving for the upcoming concrete pours (Eagle follow-on crews, forming/pour crews) must complete the site-specific safety orientation before starting work.</w:t>
      </w:r>
    </w:p>
    <w:p>
      <w:pPr>
        <w:pStyle w:val="Heading2"/>
        <w:pBdr>
          <w:bottom w:val="single" w:color="DED9CE" w:sz="8"/>
        </w:pBdr>
        <w:spacing w:after="120" w:before="300"/>
      </w:pPr>
      <w:r>
        <w:rPr>
          <w:b/>
          <w:bCs/>
          <w:color w:val="23211C"/>
          <w:sz w:val="24"/>
          <w:szCs w:val="24"/>
        </w:rPr>
        <w:t xml:space="preserve">OPEN ACTION ITEMS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500"/>
        <w:gridCol w:w="5000"/>
        <w:gridCol w:w="1300"/>
        <w:gridCol w:w="1800"/>
        <w:gridCol w:w="1200"/>
      </w:tblGrid>
      <w:tr>
        <w:trPr>
          <w:tblHeader/>
        </w:trPr>
        <w:tc>
          <w:tcPr>
            <w:tcW w:type="dxa" w:w="500"/>
            <w:shd w:fill="F0EDE6" w:val="clear"/>
            <w:tcMar>
              <w:top w:type="dxa" w:w="60"/>
              <w:left w:type="dxa" w:w="100"/>
              <w:bottom w:type="dxa" w:w="60"/>
              <w:right w:type="dxa" w:w="100"/>
            </w:tcMar>
          </w:tcPr>
          <w:p>
            <w:r>
              <w:rPr>
                <w:b/>
                <w:bCs/>
                <w:color w:val="23211C"/>
                <w:sz w:val="18"/>
                <w:szCs w:val="18"/>
              </w:rPr>
              <w:t xml:space="preserve">#</w:t>
            </w:r>
          </w:p>
        </w:tc>
        <w:tc>
          <w:tcPr>
            <w:tcW w:type="dxa" w:w="5000"/>
            <w:shd w:fill="F0EDE6" w:val="clear"/>
            <w:tcMar>
              <w:top w:type="dxa" w:w="60"/>
              <w:left w:type="dxa" w:w="100"/>
              <w:bottom w:type="dxa" w:w="60"/>
              <w:right w:type="dxa" w:w="100"/>
            </w:tcMar>
          </w:tcPr>
          <w:p>
            <w:r>
              <w:rPr>
                <w:b/>
                <w:bCs/>
                <w:color w:val="23211C"/>
                <w:sz w:val="18"/>
                <w:szCs w:val="18"/>
              </w:rPr>
              <w:t xml:space="preserve">Action</w:t>
            </w:r>
          </w:p>
        </w:tc>
        <w:tc>
          <w:tcPr>
            <w:tcW w:type="dxa" w:w="1300"/>
            <w:shd w:fill="F0EDE6" w:val="clear"/>
            <w:tcMar>
              <w:top w:type="dxa" w:w="60"/>
              <w:left w:type="dxa" w:w="100"/>
              <w:bottom w:type="dxa" w:w="60"/>
              <w:right w:type="dxa" w:w="100"/>
            </w:tcMar>
          </w:tcPr>
          <w:p>
            <w:r>
              <w:rPr>
                <w:b/>
                <w:bCs/>
                <w:color w:val="23211C"/>
                <w:sz w:val="18"/>
                <w:szCs w:val="18"/>
              </w:rPr>
              <w:t xml:space="preserve">Area</w:t>
            </w:r>
          </w:p>
        </w:tc>
        <w:tc>
          <w:tcPr>
            <w:tcW w:type="dxa" w:w="1800"/>
            <w:shd w:fill="F0EDE6" w:val="clear"/>
            <w:tcMar>
              <w:top w:type="dxa" w:w="60"/>
              <w:left w:type="dxa" w:w="100"/>
              <w:bottom w:type="dxa" w:w="60"/>
              <w:right w:type="dxa" w:w="100"/>
            </w:tcMar>
          </w:tcPr>
          <w:p>
            <w:r>
              <w:rPr>
                <w:b/>
                <w:bCs/>
                <w:color w:val="23211C"/>
                <w:sz w:val="18"/>
                <w:szCs w:val="18"/>
              </w:rPr>
              <w:t xml:space="preserve">Responsible / With</w:t>
            </w:r>
          </w:p>
        </w:tc>
        <w:tc>
          <w:tcPr>
            <w:tcW w:type="dxa" w:w="1200"/>
            <w:shd w:fill="F0EDE6" w:val="clear"/>
            <w:tcMar>
              <w:top w:type="dxa" w:w="60"/>
              <w:left w:type="dxa" w:w="100"/>
              <w:bottom w:type="dxa" w:w="60"/>
              <w:right w:type="dxa" w:w="100"/>
            </w:tcMar>
          </w:tcPr>
          <w:p>
            <w:r>
              <w:rPr>
                <w:b/>
                <w:bCs/>
                <w:color w:val="23211C"/>
                <w:sz w:val="18"/>
                <w:szCs w:val="18"/>
              </w:rPr>
              <w:t xml:space="preserve">Status</w:t>
            </w:r>
          </w:p>
        </w:tc>
      </w:tr>
      <w:tr>
        <w:tc>
          <w:tcPr>
            <w:tcW w:type="dxa" w:w="500"/>
            <w:tcMar>
              <w:top w:type="dxa" w:w="60"/>
              <w:left w:type="dxa" w:w="100"/>
              <w:bottom w:type="dxa" w:w="60"/>
              <w:right w:type="dxa" w:w="100"/>
            </w:tcMar>
          </w:tcPr>
          <w:p>
            <w:r>
              <w:rPr>
                <w:b w:val="false"/>
                <w:bCs w:val="false"/>
                <w:color w:val="6E6A60"/>
                <w:sz w:val="19"/>
                <w:szCs w:val="19"/>
              </w:rPr>
              <w:t xml:space="preserve">1</w:t>
            </w:r>
          </w:p>
        </w:tc>
        <w:tc>
          <w:tcPr>
            <w:tcW w:type="dxa" w:w="5000"/>
            <w:tcMar>
              <w:top w:type="dxa" w:w="60"/>
              <w:left w:type="dxa" w:w="100"/>
              <w:bottom w:type="dxa" w:w="60"/>
              <w:right w:type="dxa" w:w="100"/>
            </w:tcMar>
          </w:tcPr>
          <w:p>
            <w:r>
              <w:rPr>
                <w:b w:val="false"/>
                <w:bCs w:val="false"/>
                <w:color w:val="23211C"/>
                <w:sz w:val="19"/>
                <w:szCs w:val="19"/>
              </w:rPr>
              <w:t xml:space="preserve">Follow up with Gallup on the proposal for the fuel gas rerouting scope of work.</w:t>
            </w:r>
          </w:p>
        </w:tc>
        <w:tc>
          <w:tcPr>
            <w:tcW w:type="dxa" w:w="1300"/>
            <w:tcMar>
              <w:top w:type="dxa" w:w="60"/>
              <w:left w:type="dxa" w:w="100"/>
              <w:bottom w:type="dxa" w:w="60"/>
              <w:right w:type="dxa" w:w="100"/>
            </w:tcMar>
          </w:tcPr>
          <w:p>
            <w:r>
              <w:rPr>
                <w:b w:val="false"/>
                <w:bCs w:val="false"/>
                <w:color w:val="23211C"/>
                <w:sz w:val="19"/>
                <w:szCs w:val="19"/>
              </w:rPr>
              <w:t xml:space="preserve">Fuel Gas</w:t>
            </w:r>
          </w:p>
        </w:tc>
        <w:tc>
          <w:tcPr>
            <w:tcW w:type="dxa" w:w="1800"/>
            <w:tcMar>
              <w:top w:type="dxa" w:w="60"/>
              <w:left w:type="dxa" w:w="100"/>
              <w:bottom w:type="dxa" w:w="60"/>
              <w:right w:type="dxa" w:w="100"/>
            </w:tcMar>
          </w:tcPr>
          <w:p>
            <w:r>
              <w:rPr>
                <w:b w:val="false"/>
                <w:bCs w:val="false"/>
                <w:color w:val="23211C"/>
                <w:sz w:val="19"/>
                <w:szCs w:val="19"/>
              </w:rPr>
              <w:t xml:space="preserve">Coordinator / Gallup</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2</w:t>
            </w:r>
          </w:p>
        </w:tc>
        <w:tc>
          <w:tcPr>
            <w:tcW w:type="dxa" w:w="5000"/>
            <w:tcMar>
              <w:top w:type="dxa" w:w="60"/>
              <w:left w:type="dxa" w:w="100"/>
              <w:bottom w:type="dxa" w:w="60"/>
              <w:right w:type="dxa" w:w="100"/>
            </w:tcMar>
          </w:tcPr>
          <w:p>
            <w:r>
              <w:rPr>
                <w:b w:val="false"/>
                <w:bCs w:val="false"/>
                <w:color w:val="23211C"/>
                <w:sz w:val="19"/>
                <w:szCs w:val="19"/>
              </w:rPr>
              <w:t xml:space="preserve">Obtain feedback from WICK on which manways need to be opened for vessel inspections.</w:t>
            </w:r>
          </w:p>
        </w:tc>
        <w:tc>
          <w:tcPr>
            <w:tcW w:type="dxa" w:w="1300"/>
            <w:tcMar>
              <w:top w:type="dxa" w:w="60"/>
              <w:left w:type="dxa" w:w="100"/>
              <w:bottom w:type="dxa" w:w="60"/>
              <w:right w:type="dxa" w:w="100"/>
            </w:tcMar>
          </w:tcPr>
          <w:p>
            <w:r>
              <w:rPr>
                <w:b w:val="false"/>
                <w:bCs w:val="false"/>
                <w:color w:val="23211C"/>
                <w:sz w:val="19"/>
                <w:szCs w:val="19"/>
              </w:rPr>
              <w:t xml:space="preserve">Inspections</w:t>
            </w:r>
          </w:p>
        </w:tc>
        <w:tc>
          <w:tcPr>
            <w:tcW w:type="dxa" w:w="1800"/>
            <w:tcMar>
              <w:top w:type="dxa" w:w="60"/>
              <w:left w:type="dxa" w:w="100"/>
              <w:bottom w:type="dxa" w:w="60"/>
              <w:right w:type="dxa" w:w="100"/>
            </w:tcMar>
          </w:tcPr>
          <w:p>
            <w:r>
              <w:rPr>
                <w:b w:val="false"/>
                <w:bCs w:val="false"/>
                <w:color w:val="23211C"/>
                <w:sz w:val="19"/>
                <w:szCs w:val="19"/>
              </w:rPr>
              <w:t xml:space="preserve">WICK</w:t>
            </w:r>
          </w:p>
        </w:tc>
        <w:tc>
          <w:tcPr>
            <w:tcW w:type="dxa" w:w="1200"/>
            <w:tcMar>
              <w:top w:type="dxa" w:w="60"/>
              <w:left w:type="dxa" w:w="100"/>
              <w:bottom w:type="dxa" w:w="60"/>
              <w:right w:type="dxa" w:w="100"/>
            </w:tcMar>
          </w:tcPr>
          <w:p>
            <w:r>
              <w:rPr>
                <w:b/>
                <w:bCs/>
                <w:color w:val="9A6700"/>
                <w:sz w:val="19"/>
                <w:szCs w:val="19"/>
              </w:rPr>
              <w:t xml:space="preserve">Awaiting</w:t>
            </w:r>
          </w:p>
        </w:tc>
      </w:tr>
      <w:tr>
        <w:tc>
          <w:tcPr>
            <w:tcW w:type="dxa" w:w="500"/>
            <w:tcMar>
              <w:top w:type="dxa" w:w="60"/>
              <w:left w:type="dxa" w:w="100"/>
              <w:bottom w:type="dxa" w:w="60"/>
              <w:right w:type="dxa" w:w="100"/>
            </w:tcMar>
          </w:tcPr>
          <w:p>
            <w:r>
              <w:rPr>
                <w:b w:val="false"/>
                <w:bCs w:val="false"/>
                <w:color w:val="6E6A60"/>
                <w:sz w:val="19"/>
                <w:szCs w:val="19"/>
              </w:rPr>
              <w:t xml:space="preserve">3</w:t>
            </w:r>
          </w:p>
        </w:tc>
        <w:tc>
          <w:tcPr>
            <w:tcW w:type="dxa" w:w="5000"/>
            <w:tcMar>
              <w:top w:type="dxa" w:w="60"/>
              <w:left w:type="dxa" w:w="100"/>
              <w:bottom w:type="dxa" w:w="60"/>
              <w:right w:type="dxa" w:w="100"/>
            </w:tcMar>
          </w:tcPr>
          <w:p>
            <w:r>
              <w:rPr>
                <w:b w:val="false"/>
                <w:bCs w:val="false"/>
                <w:color w:val="23211C"/>
                <w:sz w:val="19"/>
                <w:szCs w:val="19"/>
              </w:rPr>
              <w:t xml:space="preserve">Obtain the correct bolting procedure for the new heater shells — request current-rev GA and erection manual from OPF (P.O. 24250-133); not in Procore.</w:t>
            </w:r>
          </w:p>
        </w:tc>
        <w:tc>
          <w:tcPr>
            <w:tcW w:type="dxa" w:w="1300"/>
            <w:tcMar>
              <w:top w:type="dxa" w:w="60"/>
              <w:left w:type="dxa" w:w="100"/>
              <w:bottom w:type="dxa" w:w="60"/>
              <w:right w:type="dxa" w:w="100"/>
            </w:tcMar>
          </w:tcPr>
          <w:p>
            <w:r>
              <w:rPr>
                <w:b w:val="false"/>
                <w:bCs w:val="false"/>
                <w:color w:val="23211C"/>
                <w:sz w:val="19"/>
                <w:szCs w:val="19"/>
              </w:rPr>
              <w:t xml:space="preserve">Heaters</w:t>
            </w:r>
          </w:p>
        </w:tc>
        <w:tc>
          <w:tcPr>
            <w:tcW w:type="dxa" w:w="1800"/>
            <w:tcMar>
              <w:top w:type="dxa" w:w="60"/>
              <w:left w:type="dxa" w:w="100"/>
              <w:bottom w:type="dxa" w:w="60"/>
              <w:right w:type="dxa" w:w="100"/>
            </w:tcMar>
          </w:tcPr>
          <w:p>
            <w:r>
              <w:rPr>
                <w:b w:val="false"/>
                <w:bCs w:val="false"/>
                <w:color w:val="23211C"/>
                <w:sz w:val="19"/>
                <w:szCs w:val="19"/>
              </w:rPr>
              <w:t xml:space="preserve">Coordinator / OPF</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4</w:t>
            </w:r>
          </w:p>
        </w:tc>
        <w:tc>
          <w:tcPr>
            <w:tcW w:type="dxa" w:w="5000"/>
            <w:tcMar>
              <w:top w:type="dxa" w:w="60"/>
              <w:left w:type="dxa" w:w="100"/>
              <w:bottom w:type="dxa" w:w="60"/>
              <w:right w:type="dxa" w:w="100"/>
            </w:tcMar>
          </w:tcPr>
          <w:p>
            <w:r>
              <w:rPr>
                <w:b w:val="false"/>
                <w:bCs w:val="false"/>
                <w:color w:val="23211C"/>
                <w:sz w:val="19"/>
                <w:szCs w:val="19"/>
              </w:rPr>
              <w:t xml:space="preserve">Support WICK's on-site inspection of the heaters and concrete foundations.</w:t>
            </w:r>
          </w:p>
        </w:tc>
        <w:tc>
          <w:tcPr>
            <w:tcW w:type="dxa" w:w="1300"/>
            <w:tcMar>
              <w:top w:type="dxa" w:w="60"/>
              <w:left w:type="dxa" w:w="100"/>
              <w:bottom w:type="dxa" w:w="60"/>
              <w:right w:type="dxa" w:w="100"/>
            </w:tcMar>
          </w:tcPr>
          <w:p>
            <w:r>
              <w:rPr>
                <w:b w:val="false"/>
                <w:bCs w:val="false"/>
                <w:color w:val="23211C"/>
                <w:sz w:val="19"/>
                <w:szCs w:val="19"/>
              </w:rPr>
              <w:t xml:space="preserve">Heaters</w:t>
            </w:r>
          </w:p>
        </w:tc>
        <w:tc>
          <w:tcPr>
            <w:tcW w:type="dxa" w:w="1800"/>
            <w:tcMar>
              <w:top w:type="dxa" w:w="60"/>
              <w:left w:type="dxa" w:w="100"/>
              <w:bottom w:type="dxa" w:w="60"/>
              <w:right w:type="dxa" w:w="100"/>
            </w:tcMar>
          </w:tcPr>
          <w:p>
            <w:r>
              <w:rPr>
                <w:b w:val="false"/>
                <w:bCs w:val="false"/>
                <w:color w:val="23211C"/>
                <w:sz w:val="19"/>
                <w:szCs w:val="19"/>
              </w:rPr>
              <w:t xml:space="preserve">Coordinator / WICK</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5</w:t>
            </w:r>
          </w:p>
        </w:tc>
        <w:tc>
          <w:tcPr>
            <w:tcW w:type="dxa" w:w="5000"/>
            <w:tcMar>
              <w:top w:type="dxa" w:w="60"/>
              <w:left w:type="dxa" w:w="100"/>
              <w:bottom w:type="dxa" w:w="60"/>
              <w:right w:type="dxa" w:w="100"/>
            </w:tcMar>
          </w:tcPr>
          <w:p>
            <w:r>
              <w:rPr>
                <w:b w:val="false"/>
                <w:bCs w:val="false"/>
                <w:color w:val="23211C"/>
                <w:sz w:val="19"/>
                <w:szCs w:val="19"/>
              </w:rPr>
              <w:t xml:space="preserve">Check stabilizer Odell units for east/west and north/south level with a machinist level — C-51150 and C-51175 checked for level, width, and length today.</w:t>
            </w:r>
          </w:p>
        </w:tc>
        <w:tc>
          <w:tcPr>
            <w:tcW w:type="dxa" w:w="1300"/>
            <w:tcMar>
              <w:top w:type="dxa" w:w="60"/>
              <w:left w:type="dxa" w:w="100"/>
              <w:bottom w:type="dxa" w:w="60"/>
              <w:right w:type="dxa" w:w="100"/>
            </w:tcMar>
          </w:tcPr>
          <w:p>
            <w:r>
              <w:rPr>
                <w:b w:val="false"/>
                <w:bCs w:val="false"/>
                <w:color w:val="23211C"/>
                <w:sz w:val="19"/>
                <w:szCs w:val="19"/>
              </w:rPr>
              <w:t xml:space="preserve">Equipment</w:t>
            </w:r>
          </w:p>
        </w:tc>
        <w:tc>
          <w:tcPr>
            <w:tcW w:type="dxa" w:w="1800"/>
            <w:tcMar>
              <w:top w:type="dxa" w:w="60"/>
              <w:left w:type="dxa" w:w="100"/>
              <w:bottom w:type="dxa" w:w="60"/>
              <w:right w:type="dxa" w:w="100"/>
            </w:tcMar>
          </w:tcPr>
          <w:p>
            <w:r>
              <w:rPr>
                <w:b w:val="false"/>
                <w:bCs w:val="false"/>
                <w:color w:val="23211C"/>
                <w:sz w:val="19"/>
                <w:szCs w:val="19"/>
              </w:rPr>
              <w:t xml:space="preserve">Field team</w:t>
            </w:r>
          </w:p>
        </w:tc>
        <w:tc>
          <w:tcPr>
            <w:tcW w:type="dxa" w:w="1200"/>
            <w:tcMar>
              <w:top w:type="dxa" w:w="60"/>
              <w:left w:type="dxa" w:w="100"/>
              <w:bottom w:type="dxa" w:w="60"/>
              <w:right w:type="dxa" w:w="100"/>
            </w:tcMar>
          </w:tcPr>
          <w:p>
            <w:r>
              <w:rPr>
                <w:b/>
                <w:bCs/>
                <w:color w:val="2E7D4F"/>
                <w:sz w:val="19"/>
                <w:szCs w:val="19"/>
              </w:rPr>
              <w:t xml:space="preserve">Done</w:t>
            </w:r>
          </w:p>
        </w:tc>
      </w:tr>
      <w:tr>
        <w:tc>
          <w:tcPr>
            <w:tcW w:type="dxa" w:w="500"/>
            <w:tcMar>
              <w:top w:type="dxa" w:w="60"/>
              <w:left w:type="dxa" w:w="100"/>
              <w:bottom w:type="dxa" w:w="60"/>
              <w:right w:type="dxa" w:w="100"/>
            </w:tcMar>
          </w:tcPr>
          <w:p>
            <w:r>
              <w:rPr>
                <w:b w:val="false"/>
                <w:bCs w:val="false"/>
                <w:color w:val="6E6A60"/>
                <w:sz w:val="19"/>
                <w:szCs w:val="19"/>
              </w:rPr>
              <w:t xml:space="preserve">6</w:t>
            </w:r>
          </w:p>
        </w:tc>
        <w:tc>
          <w:tcPr>
            <w:tcW w:type="dxa" w:w="5000"/>
            <w:tcMar>
              <w:top w:type="dxa" w:w="60"/>
              <w:left w:type="dxa" w:w="100"/>
              <w:bottom w:type="dxa" w:w="60"/>
              <w:right w:type="dxa" w:w="100"/>
            </w:tcMar>
          </w:tcPr>
          <w:p>
            <w:r>
              <w:rPr>
                <w:b w:val="false"/>
                <w:bCs w:val="false"/>
                <w:color w:val="23211C"/>
                <w:sz w:val="19"/>
                <w:szCs w:val="19"/>
              </w:rPr>
              <w:t xml:space="preserve">Coordinate with M4 for final pump alignment and inspection ahead of tie-in sign-off.</w:t>
            </w:r>
          </w:p>
        </w:tc>
        <w:tc>
          <w:tcPr>
            <w:tcW w:type="dxa" w:w="1300"/>
            <w:tcMar>
              <w:top w:type="dxa" w:w="60"/>
              <w:left w:type="dxa" w:w="100"/>
              <w:bottom w:type="dxa" w:w="60"/>
              <w:right w:type="dxa" w:w="100"/>
            </w:tcMar>
          </w:tcPr>
          <w:p>
            <w:r>
              <w:rPr>
                <w:b w:val="false"/>
                <w:bCs w:val="false"/>
                <w:color w:val="23211C"/>
                <w:sz w:val="19"/>
                <w:szCs w:val="19"/>
              </w:rPr>
              <w:t xml:space="preserve">Pumps</w:t>
            </w:r>
          </w:p>
        </w:tc>
        <w:tc>
          <w:tcPr>
            <w:tcW w:type="dxa" w:w="1800"/>
            <w:tcMar>
              <w:top w:type="dxa" w:w="60"/>
              <w:left w:type="dxa" w:w="100"/>
              <w:bottom w:type="dxa" w:w="60"/>
              <w:right w:type="dxa" w:w="100"/>
            </w:tcMar>
          </w:tcPr>
          <w:p>
            <w:r>
              <w:rPr>
                <w:b w:val="false"/>
                <w:bCs w:val="false"/>
                <w:color w:val="23211C"/>
                <w:sz w:val="19"/>
                <w:szCs w:val="19"/>
              </w:rPr>
              <w:t xml:space="preserve">Coordinator / M4</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7</w:t>
            </w:r>
          </w:p>
        </w:tc>
        <w:tc>
          <w:tcPr>
            <w:tcW w:type="dxa" w:w="5000"/>
            <w:tcMar>
              <w:top w:type="dxa" w:w="60"/>
              <w:left w:type="dxa" w:w="100"/>
              <w:bottom w:type="dxa" w:w="60"/>
              <w:right w:type="dxa" w:w="100"/>
            </w:tcMar>
          </w:tcPr>
          <w:p>
            <w:r>
              <w:rPr>
                <w:b w:val="false"/>
                <w:bCs w:val="false"/>
                <w:color w:val="23211C"/>
                <w:sz w:val="19"/>
                <w:szCs w:val="19"/>
              </w:rPr>
              <w:t xml:space="preserve">Confirm Azota's plan and schedule (day/night) for hydro-testing the fabricated components.</w:t>
            </w:r>
          </w:p>
        </w:tc>
        <w:tc>
          <w:tcPr>
            <w:tcW w:type="dxa" w:w="1300"/>
            <w:tcMar>
              <w:top w:type="dxa" w:w="60"/>
              <w:left w:type="dxa" w:w="100"/>
              <w:bottom w:type="dxa" w:w="60"/>
              <w:right w:type="dxa" w:w="100"/>
            </w:tcMar>
          </w:tcPr>
          <w:p>
            <w:r>
              <w:rPr>
                <w:b w:val="false"/>
                <w:bCs w:val="false"/>
                <w:color w:val="23211C"/>
                <w:sz w:val="19"/>
                <w:szCs w:val="19"/>
              </w:rPr>
              <w:t xml:space="preserve">Hydro-Test</w:t>
            </w:r>
          </w:p>
        </w:tc>
        <w:tc>
          <w:tcPr>
            <w:tcW w:type="dxa" w:w="1800"/>
            <w:tcMar>
              <w:top w:type="dxa" w:w="60"/>
              <w:left w:type="dxa" w:w="100"/>
              <w:bottom w:type="dxa" w:w="60"/>
              <w:right w:type="dxa" w:w="100"/>
            </w:tcMar>
          </w:tcPr>
          <w:p>
            <w:r>
              <w:rPr>
                <w:b w:val="false"/>
                <w:bCs w:val="false"/>
                <w:color w:val="23211C"/>
                <w:sz w:val="19"/>
                <w:szCs w:val="19"/>
              </w:rPr>
              <w:t xml:space="preserve">Coordinator / Azota</w:t>
            </w:r>
          </w:p>
        </w:tc>
        <w:tc>
          <w:tcPr>
            <w:tcW w:type="dxa" w:w="1200"/>
            <w:tcMar>
              <w:top w:type="dxa" w:w="60"/>
              <w:left w:type="dxa" w:w="100"/>
              <w:bottom w:type="dxa" w:w="60"/>
              <w:right w:type="dxa" w:w="100"/>
            </w:tcMar>
          </w:tcPr>
          <w:p>
            <w:r>
              <w:rPr>
                <w:b/>
                <w:bCs/>
                <w:color w:val="B3372B"/>
                <w:sz w:val="19"/>
                <w:szCs w:val="19"/>
              </w:rPr>
              <w:t xml:space="preserve">Blocking</w:t>
            </w:r>
          </w:p>
        </w:tc>
      </w:tr>
      <w:tr>
        <w:tc>
          <w:tcPr>
            <w:tcW w:type="dxa" w:w="500"/>
            <w:tcMar>
              <w:top w:type="dxa" w:w="60"/>
              <w:left w:type="dxa" w:w="100"/>
              <w:bottom w:type="dxa" w:w="60"/>
              <w:right w:type="dxa" w:w="100"/>
            </w:tcMar>
          </w:tcPr>
          <w:p>
            <w:r>
              <w:rPr>
                <w:b w:val="false"/>
                <w:bCs w:val="false"/>
                <w:color w:val="6E6A60"/>
                <w:sz w:val="19"/>
                <w:szCs w:val="19"/>
              </w:rPr>
              <w:t xml:space="preserve">8</w:t>
            </w:r>
          </w:p>
        </w:tc>
        <w:tc>
          <w:tcPr>
            <w:tcW w:type="dxa" w:w="5000"/>
            <w:tcMar>
              <w:top w:type="dxa" w:w="60"/>
              <w:left w:type="dxa" w:w="100"/>
              <w:bottom w:type="dxa" w:w="60"/>
              <w:right w:type="dxa" w:w="100"/>
            </w:tcMar>
          </w:tcPr>
          <w:p>
            <w:r>
              <w:rPr>
                <w:b w:val="false"/>
                <w:bCs w:val="false"/>
                <w:color w:val="23211C"/>
                <w:sz w:val="19"/>
                <w:szCs w:val="19"/>
              </w:rPr>
              <w:t xml:space="preserve">Clarify with Gallup whether a man-lift or scaffolding will be used for the contactor and amine still column inspections (man-lift preferred).</w:t>
            </w:r>
          </w:p>
        </w:tc>
        <w:tc>
          <w:tcPr>
            <w:tcW w:type="dxa" w:w="1300"/>
            <w:tcMar>
              <w:top w:type="dxa" w:w="60"/>
              <w:left w:type="dxa" w:w="100"/>
              <w:bottom w:type="dxa" w:w="60"/>
              <w:right w:type="dxa" w:w="100"/>
            </w:tcMar>
          </w:tcPr>
          <w:p>
            <w:r>
              <w:rPr>
                <w:b w:val="false"/>
                <w:bCs w:val="false"/>
                <w:color w:val="23211C"/>
                <w:sz w:val="19"/>
                <w:szCs w:val="19"/>
              </w:rPr>
              <w:t xml:space="preserve">Inspections</w:t>
            </w:r>
          </w:p>
        </w:tc>
        <w:tc>
          <w:tcPr>
            <w:tcW w:type="dxa" w:w="1800"/>
            <w:tcMar>
              <w:top w:type="dxa" w:w="60"/>
              <w:left w:type="dxa" w:w="100"/>
              <w:bottom w:type="dxa" w:w="60"/>
              <w:right w:type="dxa" w:w="100"/>
            </w:tcMar>
          </w:tcPr>
          <w:p>
            <w:r>
              <w:rPr>
                <w:b w:val="false"/>
                <w:bCs w:val="false"/>
                <w:color w:val="23211C"/>
                <w:sz w:val="19"/>
                <w:szCs w:val="19"/>
              </w:rPr>
              <w:t xml:space="preserve">Coordinator / Gallup</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9</w:t>
            </w:r>
          </w:p>
        </w:tc>
        <w:tc>
          <w:tcPr>
            <w:tcW w:type="dxa" w:w="5000"/>
            <w:tcMar>
              <w:top w:type="dxa" w:w="60"/>
              <w:left w:type="dxa" w:w="100"/>
              <w:bottom w:type="dxa" w:w="60"/>
              <w:right w:type="dxa" w:w="100"/>
            </w:tcMar>
          </w:tcPr>
          <w:p>
            <w:r>
              <w:rPr>
                <w:b w:val="false"/>
                <w:bCs w:val="false"/>
                <w:color w:val="23211C"/>
                <w:sz w:val="19"/>
                <w:szCs w:val="19"/>
              </w:rPr>
              <w:t xml:space="preserve">Cover the suction inlets on the Kodiak units to prevent debris entry.</w:t>
            </w:r>
          </w:p>
        </w:tc>
        <w:tc>
          <w:tcPr>
            <w:tcW w:type="dxa" w:w="1300"/>
            <w:tcMar>
              <w:top w:type="dxa" w:w="60"/>
              <w:left w:type="dxa" w:w="100"/>
              <w:bottom w:type="dxa" w:w="60"/>
              <w:right w:type="dxa" w:w="100"/>
            </w:tcMar>
          </w:tcPr>
          <w:p>
            <w:r>
              <w:rPr>
                <w:b w:val="false"/>
                <w:bCs w:val="false"/>
                <w:color w:val="23211C"/>
                <w:sz w:val="19"/>
                <w:szCs w:val="19"/>
              </w:rPr>
              <w:t xml:space="preserve">Kodiak</w:t>
            </w:r>
          </w:p>
        </w:tc>
        <w:tc>
          <w:tcPr>
            <w:tcW w:type="dxa" w:w="1800"/>
            <w:tcMar>
              <w:top w:type="dxa" w:w="60"/>
              <w:left w:type="dxa" w:w="100"/>
              <w:bottom w:type="dxa" w:w="60"/>
              <w:right w:type="dxa" w:w="100"/>
            </w:tcMar>
          </w:tcPr>
          <w:p>
            <w:r>
              <w:rPr>
                <w:b w:val="false"/>
                <w:bCs w:val="false"/>
                <w:color w:val="23211C"/>
                <w:sz w:val="19"/>
                <w:szCs w:val="19"/>
              </w:rPr>
              <w:t xml:space="preserve">Field team</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10</w:t>
            </w:r>
          </w:p>
        </w:tc>
        <w:tc>
          <w:tcPr>
            <w:tcW w:type="dxa" w:w="5000"/>
            <w:tcMar>
              <w:top w:type="dxa" w:w="60"/>
              <w:left w:type="dxa" w:w="100"/>
              <w:bottom w:type="dxa" w:w="60"/>
              <w:right w:type="dxa" w:w="100"/>
            </w:tcMar>
          </w:tcPr>
          <w:p>
            <w:r>
              <w:rPr>
                <w:b w:val="false"/>
                <w:bCs w:val="false"/>
                <w:color w:val="23211C"/>
                <w:sz w:val="19"/>
                <w:szCs w:val="19"/>
              </w:rPr>
              <w:t xml:space="preserve">Verify whether skid-mounted panels need shade covers to prevent overheating.</w:t>
            </w:r>
          </w:p>
        </w:tc>
        <w:tc>
          <w:tcPr>
            <w:tcW w:type="dxa" w:w="1300"/>
            <w:tcMar>
              <w:top w:type="dxa" w:w="60"/>
              <w:left w:type="dxa" w:w="100"/>
              <w:bottom w:type="dxa" w:w="60"/>
              <w:right w:type="dxa" w:w="100"/>
            </w:tcMar>
          </w:tcPr>
          <w:p>
            <w:r>
              <w:rPr>
                <w:b w:val="false"/>
                <w:bCs w:val="false"/>
                <w:color w:val="23211C"/>
                <w:sz w:val="19"/>
                <w:szCs w:val="19"/>
              </w:rPr>
              <w:t xml:space="preserve">Kodiak</w:t>
            </w:r>
          </w:p>
        </w:tc>
        <w:tc>
          <w:tcPr>
            <w:tcW w:type="dxa" w:w="1800"/>
            <w:tcMar>
              <w:top w:type="dxa" w:w="60"/>
              <w:left w:type="dxa" w:w="100"/>
              <w:bottom w:type="dxa" w:w="60"/>
              <w:right w:type="dxa" w:w="100"/>
            </w:tcMar>
          </w:tcPr>
          <w:p>
            <w:r>
              <w:rPr>
                <w:b w:val="false"/>
                <w:bCs w:val="false"/>
                <w:color w:val="23211C"/>
                <w:sz w:val="19"/>
                <w:szCs w:val="19"/>
              </w:rPr>
              <w:t xml:space="preserve">TBD</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11</w:t>
            </w:r>
          </w:p>
        </w:tc>
        <w:tc>
          <w:tcPr>
            <w:tcW w:type="dxa" w:w="5000"/>
            <w:tcMar>
              <w:top w:type="dxa" w:w="60"/>
              <w:left w:type="dxa" w:w="100"/>
              <w:bottom w:type="dxa" w:w="60"/>
              <w:right w:type="dxa" w:w="100"/>
            </w:tcMar>
          </w:tcPr>
          <w:p>
            <w:r>
              <w:rPr>
                <w:b w:val="false"/>
                <w:bCs w:val="false"/>
                <w:color w:val="23211C"/>
                <w:sz w:val="19"/>
                <w:szCs w:val="19"/>
              </w:rPr>
              <w:t xml:space="preserve">Determine whether the control panel stairs require welding or can use existing brackets.</w:t>
            </w:r>
          </w:p>
        </w:tc>
        <w:tc>
          <w:tcPr>
            <w:tcW w:type="dxa" w:w="1300"/>
            <w:tcMar>
              <w:top w:type="dxa" w:w="60"/>
              <w:left w:type="dxa" w:w="100"/>
              <w:bottom w:type="dxa" w:w="60"/>
              <w:right w:type="dxa" w:w="100"/>
            </w:tcMar>
          </w:tcPr>
          <w:p>
            <w:r>
              <w:rPr>
                <w:b w:val="false"/>
                <w:bCs w:val="false"/>
                <w:color w:val="23211C"/>
                <w:sz w:val="19"/>
                <w:szCs w:val="19"/>
              </w:rPr>
              <w:t xml:space="preserve">Kodiak</w:t>
            </w:r>
          </w:p>
        </w:tc>
        <w:tc>
          <w:tcPr>
            <w:tcW w:type="dxa" w:w="1800"/>
            <w:tcMar>
              <w:top w:type="dxa" w:w="60"/>
              <w:left w:type="dxa" w:w="100"/>
              <w:bottom w:type="dxa" w:w="60"/>
              <w:right w:type="dxa" w:w="100"/>
            </w:tcMar>
          </w:tcPr>
          <w:p>
            <w:r>
              <w:rPr>
                <w:b w:val="false"/>
                <w:bCs w:val="false"/>
                <w:color w:val="23211C"/>
                <w:sz w:val="19"/>
                <w:szCs w:val="19"/>
              </w:rPr>
              <w:t xml:space="preserve">TBD</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12</w:t>
            </w:r>
          </w:p>
        </w:tc>
        <w:tc>
          <w:tcPr>
            <w:tcW w:type="dxa" w:w="5000"/>
            <w:tcMar>
              <w:top w:type="dxa" w:w="60"/>
              <w:left w:type="dxa" w:w="100"/>
              <w:bottom w:type="dxa" w:w="60"/>
              <w:right w:type="dxa" w:w="100"/>
            </w:tcMar>
          </w:tcPr>
          <w:p>
            <w:r>
              <w:rPr>
                <w:b w:val="false"/>
                <w:bCs w:val="false"/>
                <w:color w:val="23211C"/>
                <w:sz w:val="19"/>
                <w:szCs w:val="19"/>
              </w:rPr>
              <w:t xml:space="preserve">Identify who is responsible for welding the stairs, if required.</w:t>
            </w:r>
          </w:p>
        </w:tc>
        <w:tc>
          <w:tcPr>
            <w:tcW w:type="dxa" w:w="1300"/>
            <w:tcMar>
              <w:top w:type="dxa" w:w="60"/>
              <w:left w:type="dxa" w:w="100"/>
              <w:bottom w:type="dxa" w:w="60"/>
              <w:right w:type="dxa" w:w="100"/>
            </w:tcMar>
          </w:tcPr>
          <w:p>
            <w:r>
              <w:rPr>
                <w:b w:val="false"/>
                <w:bCs w:val="false"/>
                <w:color w:val="23211C"/>
                <w:sz w:val="19"/>
                <w:szCs w:val="19"/>
              </w:rPr>
              <w:t xml:space="preserve">Kodiak</w:t>
            </w:r>
          </w:p>
        </w:tc>
        <w:tc>
          <w:tcPr>
            <w:tcW w:type="dxa" w:w="1800"/>
            <w:tcMar>
              <w:top w:type="dxa" w:w="60"/>
              <w:left w:type="dxa" w:w="100"/>
              <w:bottom w:type="dxa" w:w="60"/>
              <w:right w:type="dxa" w:w="100"/>
            </w:tcMar>
          </w:tcPr>
          <w:p>
            <w:r>
              <w:rPr>
                <w:b w:val="false"/>
                <w:bCs w:val="false"/>
                <w:color w:val="23211C"/>
                <w:sz w:val="19"/>
                <w:szCs w:val="19"/>
              </w:rPr>
              <w:t xml:space="preserve">TBD</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13</w:t>
            </w:r>
          </w:p>
        </w:tc>
        <w:tc>
          <w:tcPr>
            <w:tcW w:type="dxa" w:w="5000"/>
            <w:tcMar>
              <w:top w:type="dxa" w:w="60"/>
              <w:left w:type="dxa" w:w="100"/>
              <w:bottom w:type="dxa" w:w="60"/>
              <w:right w:type="dxa" w:w="100"/>
            </w:tcMar>
          </w:tcPr>
          <w:p>
            <w:r>
              <w:rPr>
                <w:b w:val="false"/>
                <w:bCs w:val="false"/>
                <w:color w:val="23211C"/>
                <w:sz w:val="19"/>
                <w:szCs w:val="19"/>
              </w:rPr>
              <w:t xml:space="preserve">Verify who is responsible for providing and adding oil and coolant to the Kodiak units.</w:t>
            </w:r>
          </w:p>
        </w:tc>
        <w:tc>
          <w:tcPr>
            <w:tcW w:type="dxa" w:w="1300"/>
            <w:tcMar>
              <w:top w:type="dxa" w:w="60"/>
              <w:left w:type="dxa" w:w="100"/>
              <w:bottom w:type="dxa" w:w="60"/>
              <w:right w:type="dxa" w:w="100"/>
            </w:tcMar>
          </w:tcPr>
          <w:p>
            <w:r>
              <w:rPr>
                <w:b w:val="false"/>
                <w:bCs w:val="false"/>
                <w:color w:val="23211C"/>
                <w:sz w:val="19"/>
                <w:szCs w:val="19"/>
              </w:rPr>
              <w:t xml:space="preserve">Kodiak</w:t>
            </w:r>
          </w:p>
        </w:tc>
        <w:tc>
          <w:tcPr>
            <w:tcW w:type="dxa" w:w="1800"/>
            <w:tcMar>
              <w:top w:type="dxa" w:w="60"/>
              <w:left w:type="dxa" w:w="100"/>
              <w:bottom w:type="dxa" w:w="60"/>
              <w:right w:type="dxa" w:w="100"/>
            </w:tcMar>
          </w:tcPr>
          <w:p>
            <w:r>
              <w:rPr>
                <w:b w:val="false"/>
                <w:bCs w:val="false"/>
                <w:color w:val="23211C"/>
                <w:sz w:val="19"/>
                <w:szCs w:val="19"/>
              </w:rPr>
              <w:t xml:space="preserve">TBD</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14</w:t>
            </w:r>
          </w:p>
        </w:tc>
        <w:tc>
          <w:tcPr>
            <w:tcW w:type="dxa" w:w="5000"/>
            <w:tcMar>
              <w:top w:type="dxa" w:w="60"/>
              <w:left w:type="dxa" w:w="100"/>
              <w:bottom w:type="dxa" w:w="60"/>
              <w:right w:type="dxa" w:w="100"/>
            </w:tcMar>
          </w:tcPr>
          <w:p>
            <w:r>
              <w:rPr>
                <w:b w:val="false"/>
                <w:bCs w:val="false"/>
                <w:color w:val="23211C"/>
                <w:sz w:val="19"/>
                <w:szCs w:val="19"/>
              </w:rPr>
              <w:t xml:space="preserve">Determine the status of the interconnect piping and whether additional parts are expected.</w:t>
            </w:r>
          </w:p>
        </w:tc>
        <w:tc>
          <w:tcPr>
            <w:tcW w:type="dxa" w:w="1300"/>
            <w:tcMar>
              <w:top w:type="dxa" w:w="60"/>
              <w:left w:type="dxa" w:w="100"/>
              <w:bottom w:type="dxa" w:w="60"/>
              <w:right w:type="dxa" w:w="100"/>
            </w:tcMar>
          </w:tcPr>
          <w:p>
            <w:r>
              <w:rPr>
                <w:b w:val="false"/>
                <w:bCs w:val="false"/>
                <w:color w:val="23211C"/>
                <w:sz w:val="19"/>
                <w:szCs w:val="19"/>
              </w:rPr>
              <w:t xml:space="preserve">Kodiak</w:t>
            </w:r>
          </w:p>
        </w:tc>
        <w:tc>
          <w:tcPr>
            <w:tcW w:type="dxa" w:w="1800"/>
            <w:tcMar>
              <w:top w:type="dxa" w:w="60"/>
              <w:left w:type="dxa" w:w="100"/>
              <w:bottom w:type="dxa" w:w="60"/>
              <w:right w:type="dxa" w:w="100"/>
            </w:tcMar>
          </w:tcPr>
          <w:p>
            <w:r>
              <w:rPr>
                <w:b w:val="false"/>
                <w:bCs w:val="false"/>
                <w:color w:val="23211C"/>
                <w:sz w:val="19"/>
                <w:szCs w:val="19"/>
              </w:rPr>
              <w:t xml:space="preserve">TBD</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15</w:t>
            </w:r>
          </w:p>
        </w:tc>
        <w:tc>
          <w:tcPr>
            <w:tcW w:type="dxa" w:w="5000"/>
            <w:tcMar>
              <w:top w:type="dxa" w:w="60"/>
              <w:left w:type="dxa" w:w="100"/>
              <w:bottom w:type="dxa" w:w="60"/>
              <w:right w:type="dxa" w:w="100"/>
            </w:tcMar>
          </w:tcPr>
          <w:p>
            <w:r>
              <w:rPr>
                <w:b w:val="false"/>
                <w:bCs w:val="false"/>
                <w:color w:val="23211C"/>
                <w:sz w:val="19"/>
                <w:szCs w:val="19"/>
              </w:rPr>
              <w:t xml:space="preserve">Check whether catalysts are still in the exhaust systems and whether they must be removed for the 24-hour burn-in.</w:t>
            </w:r>
          </w:p>
        </w:tc>
        <w:tc>
          <w:tcPr>
            <w:tcW w:type="dxa" w:w="1300"/>
            <w:tcMar>
              <w:top w:type="dxa" w:w="60"/>
              <w:left w:type="dxa" w:w="100"/>
              <w:bottom w:type="dxa" w:w="60"/>
              <w:right w:type="dxa" w:w="100"/>
            </w:tcMar>
          </w:tcPr>
          <w:p>
            <w:r>
              <w:rPr>
                <w:b w:val="false"/>
                <w:bCs w:val="false"/>
                <w:color w:val="23211C"/>
                <w:sz w:val="19"/>
                <w:szCs w:val="19"/>
              </w:rPr>
              <w:t xml:space="preserve">Kodiak</w:t>
            </w:r>
          </w:p>
        </w:tc>
        <w:tc>
          <w:tcPr>
            <w:tcW w:type="dxa" w:w="1800"/>
            <w:tcMar>
              <w:top w:type="dxa" w:w="60"/>
              <w:left w:type="dxa" w:w="100"/>
              <w:bottom w:type="dxa" w:w="60"/>
              <w:right w:type="dxa" w:w="100"/>
            </w:tcMar>
          </w:tcPr>
          <w:p>
            <w:r>
              <w:rPr>
                <w:b w:val="false"/>
                <w:bCs w:val="false"/>
                <w:color w:val="23211C"/>
                <w:sz w:val="19"/>
                <w:szCs w:val="19"/>
              </w:rPr>
              <w:t xml:space="preserve">TBD</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16</w:t>
            </w:r>
          </w:p>
        </w:tc>
        <w:tc>
          <w:tcPr>
            <w:tcW w:type="dxa" w:w="5000"/>
            <w:tcMar>
              <w:top w:type="dxa" w:w="60"/>
              <w:left w:type="dxa" w:w="100"/>
              <w:bottom w:type="dxa" w:w="60"/>
              <w:right w:type="dxa" w:w="100"/>
            </w:tcMar>
          </w:tcPr>
          <w:p>
            <w:r>
              <w:rPr>
                <w:b w:val="false"/>
                <w:bCs w:val="false"/>
                <w:color w:val="23211C"/>
                <w:sz w:val="19"/>
                <w:szCs w:val="19"/>
              </w:rPr>
              <w:t xml:space="preserve">Label the blue aerial boxes for their respective units.</w:t>
            </w:r>
          </w:p>
        </w:tc>
        <w:tc>
          <w:tcPr>
            <w:tcW w:type="dxa" w:w="1300"/>
            <w:tcMar>
              <w:top w:type="dxa" w:w="60"/>
              <w:left w:type="dxa" w:w="100"/>
              <w:bottom w:type="dxa" w:w="60"/>
              <w:right w:type="dxa" w:w="100"/>
            </w:tcMar>
          </w:tcPr>
          <w:p>
            <w:r>
              <w:rPr>
                <w:b w:val="false"/>
                <w:bCs w:val="false"/>
                <w:color w:val="23211C"/>
                <w:sz w:val="19"/>
                <w:szCs w:val="19"/>
              </w:rPr>
              <w:t xml:space="preserve">Kodiak</w:t>
            </w:r>
          </w:p>
        </w:tc>
        <w:tc>
          <w:tcPr>
            <w:tcW w:type="dxa" w:w="1800"/>
            <w:tcMar>
              <w:top w:type="dxa" w:w="60"/>
              <w:left w:type="dxa" w:w="100"/>
              <w:bottom w:type="dxa" w:w="60"/>
              <w:right w:type="dxa" w:w="100"/>
            </w:tcMar>
          </w:tcPr>
          <w:p>
            <w:r>
              <w:rPr>
                <w:b w:val="false"/>
                <w:bCs w:val="false"/>
                <w:color w:val="23211C"/>
                <w:sz w:val="19"/>
                <w:szCs w:val="19"/>
              </w:rPr>
              <w:t xml:space="preserve">Field team</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17</w:t>
            </w:r>
          </w:p>
        </w:tc>
        <w:tc>
          <w:tcPr>
            <w:tcW w:type="dxa" w:w="5000"/>
            <w:tcMar>
              <w:top w:type="dxa" w:w="60"/>
              <w:left w:type="dxa" w:w="100"/>
              <w:bottom w:type="dxa" w:w="60"/>
              <w:right w:type="dxa" w:w="100"/>
            </w:tcMar>
          </w:tcPr>
          <w:p>
            <w:r>
              <w:rPr>
                <w:b w:val="false"/>
                <w:bCs w:val="false"/>
                <w:color w:val="23211C"/>
                <w:sz w:val="19"/>
                <w:szCs w:val="19"/>
              </w:rPr>
              <w:t xml:space="preserve">Store the labeled aerial boxes in the conics box.</w:t>
            </w:r>
          </w:p>
        </w:tc>
        <w:tc>
          <w:tcPr>
            <w:tcW w:type="dxa" w:w="1300"/>
            <w:tcMar>
              <w:top w:type="dxa" w:w="60"/>
              <w:left w:type="dxa" w:w="100"/>
              <w:bottom w:type="dxa" w:w="60"/>
              <w:right w:type="dxa" w:w="100"/>
            </w:tcMar>
          </w:tcPr>
          <w:p>
            <w:r>
              <w:rPr>
                <w:b w:val="false"/>
                <w:bCs w:val="false"/>
                <w:color w:val="23211C"/>
                <w:sz w:val="19"/>
                <w:szCs w:val="19"/>
              </w:rPr>
              <w:t xml:space="preserve">Kodiak</w:t>
            </w:r>
          </w:p>
        </w:tc>
        <w:tc>
          <w:tcPr>
            <w:tcW w:type="dxa" w:w="1800"/>
            <w:tcMar>
              <w:top w:type="dxa" w:w="60"/>
              <w:left w:type="dxa" w:w="100"/>
              <w:bottom w:type="dxa" w:w="60"/>
              <w:right w:type="dxa" w:w="100"/>
            </w:tcMar>
          </w:tcPr>
          <w:p>
            <w:r>
              <w:rPr>
                <w:b w:val="false"/>
                <w:bCs w:val="false"/>
                <w:color w:val="23211C"/>
                <w:sz w:val="19"/>
                <w:szCs w:val="19"/>
              </w:rPr>
              <w:t xml:space="preserve">Field team</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18</w:t>
            </w:r>
          </w:p>
        </w:tc>
        <w:tc>
          <w:tcPr>
            <w:tcW w:type="dxa" w:w="5000"/>
            <w:tcMar>
              <w:top w:type="dxa" w:w="60"/>
              <w:left w:type="dxa" w:w="100"/>
              <w:bottom w:type="dxa" w:w="60"/>
              <w:right w:type="dxa" w:w="100"/>
            </w:tcMar>
          </w:tcPr>
          <w:p>
            <w:r>
              <w:rPr>
                <w:b w:val="false"/>
                <w:bCs w:val="false"/>
                <w:color w:val="23211C"/>
                <w:sz w:val="19"/>
                <w:szCs w:val="19"/>
              </w:rPr>
              <w:t xml:space="preserve">Secure the shim packages and filters to prevent loss.</w:t>
            </w:r>
          </w:p>
        </w:tc>
        <w:tc>
          <w:tcPr>
            <w:tcW w:type="dxa" w:w="1300"/>
            <w:tcMar>
              <w:top w:type="dxa" w:w="60"/>
              <w:left w:type="dxa" w:w="100"/>
              <w:bottom w:type="dxa" w:w="60"/>
              <w:right w:type="dxa" w:w="100"/>
            </w:tcMar>
          </w:tcPr>
          <w:p>
            <w:r>
              <w:rPr>
                <w:b w:val="false"/>
                <w:bCs w:val="false"/>
                <w:color w:val="23211C"/>
                <w:sz w:val="19"/>
                <w:szCs w:val="19"/>
              </w:rPr>
              <w:t xml:space="preserve">Kodiak</w:t>
            </w:r>
          </w:p>
        </w:tc>
        <w:tc>
          <w:tcPr>
            <w:tcW w:type="dxa" w:w="1800"/>
            <w:tcMar>
              <w:top w:type="dxa" w:w="60"/>
              <w:left w:type="dxa" w:w="100"/>
              <w:bottom w:type="dxa" w:w="60"/>
              <w:right w:type="dxa" w:w="100"/>
            </w:tcMar>
          </w:tcPr>
          <w:p>
            <w:r>
              <w:rPr>
                <w:b w:val="false"/>
                <w:bCs w:val="false"/>
                <w:color w:val="23211C"/>
                <w:sz w:val="19"/>
                <w:szCs w:val="19"/>
              </w:rPr>
              <w:t xml:space="preserve">Field team</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19</w:t>
            </w:r>
          </w:p>
        </w:tc>
        <w:tc>
          <w:tcPr>
            <w:tcW w:type="dxa" w:w="5000"/>
            <w:tcMar>
              <w:top w:type="dxa" w:w="60"/>
              <w:left w:type="dxa" w:w="100"/>
              <w:bottom w:type="dxa" w:w="60"/>
              <w:right w:type="dxa" w:w="100"/>
            </w:tcMar>
          </w:tcPr>
          <w:p>
            <w:r>
              <w:rPr>
                <w:b w:val="false"/>
                <w:bCs w:val="false"/>
                <w:color w:val="23211C"/>
                <w:sz w:val="19"/>
                <w:szCs w:val="19"/>
              </w:rPr>
              <w:t xml:space="preserve">Complete the formal levelness report for stabilizer compressors C-51150 and C-51175 and attach it to the daily log.</w:t>
            </w:r>
          </w:p>
        </w:tc>
        <w:tc>
          <w:tcPr>
            <w:tcW w:type="dxa" w:w="1300"/>
            <w:tcMar>
              <w:top w:type="dxa" w:w="60"/>
              <w:left w:type="dxa" w:w="100"/>
              <w:bottom w:type="dxa" w:w="60"/>
              <w:right w:type="dxa" w:w="100"/>
            </w:tcMar>
          </w:tcPr>
          <w:p>
            <w:r>
              <w:rPr>
                <w:b w:val="false"/>
                <w:bCs w:val="false"/>
                <w:color w:val="23211C"/>
                <w:sz w:val="19"/>
                <w:szCs w:val="19"/>
              </w:rPr>
              <w:t xml:space="preserve">Equipment</w:t>
            </w:r>
          </w:p>
        </w:tc>
        <w:tc>
          <w:tcPr>
            <w:tcW w:type="dxa" w:w="1800"/>
            <w:tcMar>
              <w:top w:type="dxa" w:w="60"/>
              <w:left w:type="dxa" w:w="100"/>
              <w:bottom w:type="dxa" w:w="60"/>
              <w:right w:type="dxa" w:w="100"/>
            </w:tcMar>
          </w:tcPr>
          <w:p>
            <w:r>
              <w:rPr>
                <w:b w:val="false"/>
                <w:bCs w:val="false"/>
                <w:color w:val="23211C"/>
                <w:sz w:val="19"/>
                <w:szCs w:val="19"/>
              </w:rPr>
              <w:t xml:space="preserve">Coordinator</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20</w:t>
            </w:r>
          </w:p>
        </w:tc>
        <w:tc>
          <w:tcPr>
            <w:tcW w:type="dxa" w:w="5000"/>
            <w:tcMar>
              <w:top w:type="dxa" w:w="60"/>
              <w:left w:type="dxa" w:w="100"/>
              <w:bottom w:type="dxa" w:w="60"/>
              <w:right w:type="dxa" w:w="100"/>
            </w:tcMar>
          </w:tcPr>
          <w:p>
            <w:r>
              <w:rPr>
                <w:b w:val="false"/>
                <w:bCs w:val="false"/>
                <w:color w:val="23211C"/>
                <w:sz w:val="19"/>
                <w:szCs w:val="19"/>
              </w:rPr>
              <w:t xml:space="preserve">Obtain the C&amp;G quote so turbine testing and running can begin.</w:t>
            </w:r>
          </w:p>
        </w:tc>
        <w:tc>
          <w:tcPr>
            <w:tcW w:type="dxa" w:w="1300"/>
            <w:tcMar>
              <w:top w:type="dxa" w:w="60"/>
              <w:left w:type="dxa" w:w="100"/>
              <w:bottom w:type="dxa" w:w="60"/>
              <w:right w:type="dxa" w:w="100"/>
            </w:tcMar>
          </w:tcPr>
          <w:p>
            <w:r>
              <w:rPr>
                <w:b w:val="false"/>
                <w:bCs w:val="false"/>
                <w:color w:val="23211C"/>
                <w:sz w:val="19"/>
                <w:szCs w:val="19"/>
              </w:rPr>
              <w:t xml:space="preserve">Turbines</w:t>
            </w:r>
          </w:p>
        </w:tc>
        <w:tc>
          <w:tcPr>
            <w:tcW w:type="dxa" w:w="1800"/>
            <w:tcMar>
              <w:top w:type="dxa" w:w="60"/>
              <w:left w:type="dxa" w:w="100"/>
              <w:bottom w:type="dxa" w:w="60"/>
              <w:right w:type="dxa" w:w="100"/>
            </w:tcMar>
          </w:tcPr>
          <w:p>
            <w:r>
              <w:rPr>
                <w:b w:val="false"/>
                <w:bCs w:val="false"/>
                <w:color w:val="23211C"/>
                <w:sz w:val="19"/>
                <w:szCs w:val="19"/>
              </w:rPr>
              <w:t xml:space="preserve">Coordinator / C&amp;G</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21</w:t>
            </w:r>
          </w:p>
        </w:tc>
        <w:tc>
          <w:tcPr>
            <w:tcW w:type="dxa" w:w="5000"/>
            <w:tcMar>
              <w:top w:type="dxa" w:w="60"/>
              <w:left w:type="dxa" w:w="100"/>
              <w:bottom w:type="dxa" w:w="60"/>
              <w:right w:type="dxa" w:w="100"/>
            </w:tcMar>
          </w:tcPr>
          <w:p>
            <w:r>
              <w:rPr>
                <w:b w:val="false"/>
                <w:bCs w:val="false"/>
                <w:color w:val="23211C"/>
                <w:sz w:val="19"/>
                <w:szCs w:val="19"/>
              </w:rPr>
              <w:t xml:space="preserve">Follow up with the AR foreman on the piping estimation and clarify who procures the materials.</w:t>
            </w:r>
          </w:p>
        </w:tc>
        <w:tc>
          <w:tcPr>
            <w:tcW w:type="dxa" w:w="1300"/>
            <w:tcMar>
              <w:top w:type="dxa" w:w="60"/>
              <w:left w:type="dxa" w:w="100"/>
              <w:bottom w:type="dxa" w:w="60"/>
              <w:right w:type="dxa" w:w="100"/>
            </w:tcMar>
          </w:tcPr>
          <w:p>
            <w:r>
              <w:rPr>
                <w:b w:val="false"/>
                <w:bCs w:val="false"/>
                <w:color w:val="23211C"/>
                <w:sz w:val="19"/>
                <w:szCs w:val="19"/>
              </w:rPr>
              <w:t xml:space="preserve">Piping</w:t>
            </w:r>
          </w:p>
        </w:tc>
        <w:tc>
          <w:tcPr>
            <w:tcW w:type="dxa" w:w="1800"/>
            <w:tcMar>
              <w:top w:type="dxa" w:w="60"/>
              <w:left w:type="dxa" w:w="100"/>
              <w:bottom w:type="dxa" w:w="60"/>
              <w:right w:type="dxa" w:w="100"/>
            </w:tcMar>
          </w:tcPr>
          <w:p>
            <w:r>
              <w:rPr>
                <w:b w:val="false"/>
                <w:bCs w:val="false"/>
                <w:color w:val="23211C"/>
                <w:sz w:val="19"/>
                <w:szCs w:val="19"/>
              </w:rPr>
              <w:t xml:space="preserve">Coordinator / AR</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22</w:t>
            </w:r>
          </w:p>
        </w:tc>
        <w:tc>
          <w:tcPr>
            <w:tcW w:type="dxa" w:w="5000"/>
            <w:tcMar>
              <w:top w:type="dxa" w:w="60"/>
              <w:left w:type="dxa" w:w="100"/>
              <w:bottom w:type="dxa" w:w="60"/>
              <w:right w:type="dxa" w:w="100"/>
            </w:tcMar>
          </w:tcPr>
          <w:p>
            <w:r>
              <w:rPr>
                <w:b w:val="false"/>
                <w:bCs w:val="false"/>
                <w:color w:val="23211C"/>
                <w:sz w:val="19"/>
                <w:szCs w:val="19"/>
              </w:rPr>
              <w:t xml:space="preserve">Repair the bent catwalk and damaged grating on the SEC compressors and install supports/bracing — deficiencies walked down with AR foreman today.</w:t>
            </w:r>
          </w:p>
        </w:tc>
        <w:tc>
          <w:tcPr>
            <w:tcW w:type="dxa" w:w="1300"/>
            <w:tcMar>
              <w:top w:type="dxa" w:w="60"/>
              <w:left w:type="dxa" w:w="100"/>
              <w:bottom w:type="dxa" w:w="60"/>
              <w:right w:type="dxa" w:w="100"/>
            </w:tcMar>
          </w:tcPr>
          <w:p>
            <w:r>
              <w:rPr>
                <w:b w:val="false"/>
                <w:bCs w:val="false"/>
                <w:color w:val="23211C"/>
                <w:sz w:val="19"/>
                <w:szCs w:val="19"/>
              </w:rPr>
              <w:t xml:space="preserve">SEC</w:t>
            </w:r>
          </w:p>
        </w:tc>
        <w:tc>
          <w:tcPr>
            <w:tcW w:type="dxa" w:w="1800"/>
            <w:tcMar>
              <w:top w:type="dxa" w:w="60"/>
              <w:left w:type="dxa" w:w="100"/>
              <w:bottom w:type="dxa" w:w="60"/>
              <w:right w:type="dxa" w:w="100"/>
            </w:tcMar>
          </w:tcPr>
          <w:p>
            <w:r>
              <w:rPr>
                <w:b w:val="false"/>
                <w:bCs w:val="false"/>
                <w:color w:val="23211C"/>
                <w:sz w:val="19"/>
                <w:szCs w:val="19"/>
              </w:rPr>
              <w:t xml:space="preserve">AR foreman</w:t>
            </w:r>
          </w:p>
        </w:tc>
        <w:tc>
          <w:tcPr>
            <w:tcW w:type="dxa" w:w="1200"/>
            <w:tcMar>
              <w:top w:type="dxa" w:w="60"/>
              <w:left w:type="dxa" w:w="100"/>
              <w:bottom w:type="dxa" w:w="60"/>
              <w:right w:type="dxa" w:w="100"/>
            </w:tcMar>
          </w:tcPr>
          <w:p>
            <w:r>
              <w:rPr>
                <w:b/>
                <w:bCs/>
                <w:color w:val="9A6700"/>
                <w:sz w:val="19"/>
                <w:szCs w:val="19"/>
              </w:rPr>
              <w:t xml:space="preserve">In Progress</w:t>
            </w:r>
          </w:p>
        </w:tc>
      </w:tr>
      <w:tr>
        <w:tc>
          <w:tcPr>
            <w:tcW w:type="dxa" w:w="500"/>
            <w:tcMar>
              <w:top w:type="dxa" w:w="60"/>
              <w:left w:type="dxa" w:w="100"/>
              <w:bottom w:type="dxa" w:w="60"/>
              <w:right w:type="dxa" w:w="100"/>
            </w:tcMar>
          </w:tcPr>
          <w:p>
            <w:r>
              <w:rPr>
                <w:b w:val="false"/>
                <w:bCs w:val="false"/>
                <w:color w:val="6E6A60"/>
                <w:sz w:val="19"/>
                <w:szCs w:val="19"/>
              </w:rPr>
              <w:t xml:space="preserve">23</w:t>
            </w:r>
          </w:p>
        </w:tc>
        <w:tc>
          <w:tcPr>
            <w:tcW w:type="dxa" w:w="5000"/>
            <w:tcMar>
              <w:top w:type="dxa" w:w="60"/>
              <w:left w:type="dxa" w:w="100"/>
              <w:bottom w:type="dxa" w:w="60"/>
              <w:right w:type="dxa" w:w="100"/>
            </w:tcMar>
          </w:tcPr>
          <w:p>
            <w:r>
              <w:rPr>
                <w:b w:val="false"/>
                <w:bCs w:val="false"/>
                <w:color w:val="23211C"/>
                <w:sz w:val="19"/>
                <w:szCs w:val="19"/>
              </w:rPr>
              <w:t xml:space="preserve">Verify the crane schedule for setting the last stabilizer.</w:t>
            </w:r>
          </w:p>
        </w:tc>
        <w:tc>
          <w:tcPr>
            <w:tcW w:type="dxa" w:w="1300"/>
            <w:tcMar>
              <w:top w:type="dxa" w:w="60"/>
              <w:left w:type="dxa" w:w="100"/>
              <w:bottom w:type="dxa" w:w="60"/>
              <w:right w:type="dxa" w:w="100"/>
            </w:tcMar>
          </w:tcPr>
          <w:p>
            <w:r>
              <w:rPr>
                <w:b w:val="false"/>
                <w:bCs w:val="false"/>
                <w:color w:val="23211C"/>
                <w:sz w:val="19"/>
                <w:szCs w:val="19"/>
              </w:rPr>
              <w:t xml:space="preserve">Equipment</w:t>
            </w:r>
          </w:p>
        </w:tc>
        <w:tc>
          <w:tcPr>
            <w:tcW w:type="dxa" w:w="1800"/>
            <w:tcMar>
              <w:top w:type="dxa" w:w="60"/>
              <w:left w:type="dxa" w:w="100"/>
              <w:bottom w:type="dxa" w:w="60"/>
              <w:right w:type="dxa" w:w="100"/>
            </w:tcMar>
          </w:tcPr>
          <w:p>
            <w:r>
              <w:rPr>
                <w:b w:val="false"/>
                <w:bCs w:val="false"/>
                <w:color w:val="23211C"/>
                <w:sz w:val="19"/>
                <w:szCs w:val="19"/>
              </w:rPr>
              <w:t xml:space="preserve">Coordinator / Rigging</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24</w:t>
            </w:r>
          </w:p>
        </w:tc>
        <w:tc>
          <w:tcPr>
            <w:tcW w:type="dxa" w:w="5000"/>
            <w:tcMar>
              <w:top w:type="dxa" w:w="60"/>
              <w:left w:type="dxa" w:w="100"/>
              <w:bottom w:type="dxa" w:w="60"/>
              <w:right w:type="dxa" w:w="100"/>
            </w:tcMar>
          </w:tcPr>
          <w:p>
            <w:r>
              <w:rPr>
                <w:b w:val="false"/>
                <w:bCs w:val="false"/>
                <w:color w:val="23211C"/>
                <w:sz w:val="19"/>
                <w:szCs w:val="19"/>
              </w:rPr>
              <w:t xml:space="preserve">Cross-reference the Titan 2 equipment/measurement list (ordered by Morgan) against Azota's inventory and purchase records to confirm what is on site.</w:t>
            </w:r>
          </w:p>
        </w:tc>
        <w:tc>
          <w:tcPr>
            <w:tcW w:type="dxa" w:w="1300"/>
            <w:tcMar>
              <w:top w:type="dxa" w:w="60"/>
              <w:left w:type="dxa" w:w="100"/>
              <w:bottom w:type="dxa" w:w="60"/>
              <w:right w:type="dxa" w:w="100"/>
            </w:tcMar>
          </w:tcPr>
          <w:p>
            <w:r>
              <w:rPr>
                <w:b w:val="false"/>
                <w:bCs w:val="false"/>
                <w:color w:val="23211C"/>
                <w:sz w:val="19"/>
                <w:szCs w:val="19"/>
              </w:rPr>
              <w:t xml:space="preserve">Equipment</w:t>
            </w:r>
          </w:p>
        </w:tc>
        <w:tc>
          <w:tcPr>
            <w:tcW w:type="dxa" w:w="1800"/>
            <w:tcMar>
              <w:top w:type="dxa" w:w="60"/>
              <w:left w:type="dxa" w:w="100"/>
              <w:bottom w:type="dxa" w:w="60"/>
              <w:right w:type="dxa" w:w="100"/>
            </w:tcMar>
          </w:tcPr>
          <w:p>
            <w:r>
              <w:rPr>
                <w:b w:val="false"/>
                <w:bCs w:val="false"/>
                <w:color w:val="23211C"/>
                <w:sz w:val="19"/>
                <w:szCs w:val="19"/>
              </w:rPr>
              <w:t xml:space="preserve">Azota</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25</w:t>
            </w:r>
          </w:p>
        </w:tc>
        <w:tc>
          <w:tcPr>
            <w:tcW w:type="dxa" w:w="5000"/>
            <w:tcMar>
              <w:top w:type="dxa" w:w="60"/>
              <w:left w:type="dxa" w:w="100"/>
              <w:bottom w:type="dxa" w:w="60"/>
              <w:right w:type="dxa" w:w="100"/>
            </w:tcMar>
          </w:tcPr>
          <w:p>
            <w:r>
              <w:rPr>
                <w:b w:val="false"/>
                <w:bCs w:val="false"/>
                <w:color w:val="23211C"/>
                <w:sz w:val="19"/>
                <w:szCs w:val="19"/>
              </w:rPr>
              <w:t xml:space="preserve">Meet with Kurt to select a safe, out-of-the-way location for the Kodiak day tanks.</w:t>
            </w:r>
          </w:p>
        </w:tc>
        <w:tc>
          <w:tcPr>
            <w:tcW w:type="dxa" w:w="1300"/>
            <w:tcMar>
              <w:top w:type="dxa" w:w="60"/>
              <w:left w:type="dxa" w:w="100"/>
              <w:bottom w:type="dxa" w:w="60"/>
              <w:right w:type="dxa" w:w="100"/>
            </w:tcMar>
          </w:tcPr>
          <w:p>
            <w:r>
              <w:rPr>
                <w:b w:val="false"/>
                <w:bCs w:val="false"/>
                <w:color w:val="23211C"/>
                <w:sz w:val="19"/>
                <w:szCs w:val="19"/>
              </w:rPr>
              <w:t xml:space="preserve">Kodiak</w:t>
            </w:r>
          </w:p>
        </w:tc>
        <w:tc>
          <w:tcPr>
            <w:tcW w:type="dxa" w:w="1800"/>
            <w:tcMar>
              <w:top w:type="dxa" w:w="60"/>
              <w:left w:type="dxa" w:w="100"/>
              <w:bottom w:type="dxa" w:w="60"/>
              <w:right w:type="dxa" w:w="100"/>
            </w:tcMar>
          </w:tcPr>
          <w:p>
            <w:r>
              <w:rPr>
                <w:b w:val="false"/>
                <w:bCs w:val="false"/>
                <w:color w:val="23211C"/>
                <w:sz w:val="19"/>
                <w:szCs w:val="19"/>
              </w:rPr>
              <w:t xml:space="preserve">Coordinator / Kurt</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26</w:t>
            </w:r>
          </w:p>
        </w:tc>
        <w:tc>
          <w:tcPr>
            <w:tcW w:type="dxa" w:w="5000"/>
            <w:tcMar>
              <w:top w:type="dxa" w:w="60"/>
              <w:left w:type="dxa" w:w="100"/>
              <w:bottom w:type="dxa" w:w="60"/>
              <w:right w:type="dxa" w:w="100"/>
            </w:tcMar>
          </w:tcPr>
          <w:p>
            <w:r>
              <w:rPr>
                <w:b w:val="false"/>
                <w:bCs w:val="false"/>
                <w:color w:val="23211C"/>
                <w:sz w:val="19"/>
                <w:szCs w:val="19"/>
              </w:rPr>
              <w:t xml:space="preserve">Decide whether to install access platforms on the Kodiak units (safety of climbing without platforms) or leave as-is.</w:t>
            </w:r>
          </w:p>
        </w:tc>
        <w:tc>
          <w:tcPr>
            <w:tcW w:type="dxa" w:w="1300"/>
            <w:tcMar>
              <w:top w:type="dxa" w:w="60"/>
              <w:left w:type="dxa" w:w="100"/>
              <w:bottom w:type="dxa" w:w="60"/>
              <w:right w:type="dxa" w:w="100"/>
            </w:tcMar>
          </w:tcPr>
          <w:p>
            <w:r>
              <w:rPr>
                <w:b w:val="false"/>
                <w:bCs w:val="false"/>
                <w:color w:val="23211C"/>
                <w:sz w:val="19"/>
                <w:szCs w:val="19"/>
              </w:rPr>
              <w:t xml:space="preserve">Kodiak</w:t>
            </w:r>
          </w:p>
        </w:tc>
        <w:tc>
          <w:tcPr>
            <w:tcW w:type="dxa" w:w="1800"/>
            <w:tcMar>
              <w:top w:type="dxa" w:w="60"/>
              <w:left w:type="dxa" w:w="100"/>
              <w:bottom w:type="dxa" w:w="60"/>
              <w:right w:type="dxa" w:w="100"/>
            </w:tcMar>
          </w:tcPr>
          <w:p>
            <w:r>
              <w:rPr>
                <w:b w:val="false"/>
                <w:bCs w:val="false"/>
                <w:color w:val="23211C"/>
                <w:sz w:val="19"/>
                <w:szCs w:val="19"/>
              </w:rPr>
              <w:t xml:space="preserve">TBD</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27</w:t>
            </w:r>
          </w:p>
        </w:tc>
        <w:tc>
          <w:tcPr>
            <w:tcW w:type="dxa" w:w="5000"/>
            <w:tcMar>
              <w:top w:type="dxa" w:w="60"/>
              <w:left w:type="dxa" w:w="100"/>
              <w:bottom w:type="dxa" w:w="60"/>
              <w:right w:type="dxa" w:w="100"/>
            </w:tcMar>
          </w:tcPr>
          <w:p>
            <w:r>
              <w:rPr>
                <w:b w:val="false"/>
                <w:bCs w:val="false"/>
                <w:color w:val="23211C"/>
                <w:sz w:val="19"/>
                <w:szCs w:val="19"/>
              </w:rPr>
              <w:t xml:space="preserve">Ensure all new personnel arriving for the concrete pours complete the site-specific safety orientation.</w:t>
            </w:r>
          </w:p>
        </w:tc>
        <w:tc>
          <w:tcPr>
            <w:tcW w:type="dxa" w:w="1300"/>
            <w:tcMar>
              <w:top w:type="dxa" w:w="60"/>
              <w:left w:type="dxa" w:w="100"/>
              <w:bottom w:type="dxa" w:w="60"/>
              <w:right w:type="dxa" w:w="100"/>
            </w:tcMar>
          </w:tcPr>
          <w:p>
            <w:r>
              <w:rPr>
                <w:b w:val="false"/>
                <w:bCs w:val="false"/>
                <w:color w:val="23211C"/>
                <w:sz w:val="19"/>
                <w:szCs w:val="19"/>
              </w:rPr>
              <w:t xml:space="preserve">Site Safety</w:t>
            </w:r>
          </w:p>
        </w:tc>
        <w:tc>
          <w:tcPr>
            <w:tcW w:type="dxa" w:w="1800"/>
            <w:tcMar>
              <w:top w:type="dxa" w:w="60"/>
              <w:left w:type="dxa" w:w="100"/>
              <w:bottom w:type="dxa" w:w="60"/>
              <w:right w:type="dxa" w:w="100"/>
            </w:tcMar>
          </w:tcPr>
          <w:p>
            <w:r>
              <w:rPr>
                <w:b w:val="false"/>
                <w:bCs w:val="false"/>
                <w:color w:val="23211C"/>
                <w:sz w:val="19"/>
                <w:szCs w:val="19"/>
              </w:rPr>
              <w:t xml:space="preserve">Coordinator</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28</w:t>
            </w:r>
          </w:p>
        </w:tc>
        <w:tc>
          <w:tcPr>
            <w:tcW w:type="dxa" w:w="5000"/>
            <w:tcMar>
              <w:top w:type="dxa" w:w="60"/>
              <w:left w:type="dxa" w:w="100"/>
              <w:bottom w:type="dxa" w:w="60"/>
              <w:right w:type="dxa" w:w="100"/>
            </w:tcMar>
          </w:tcPr>
          <w:p>
            <w:r>
              <w:rPr>
                <w:b w:val="false"/>
                <w:bCs w:val="false"/>
                <w:color w:val="23211C"/>
                <w:sz w:val="19"/>
                <w:szCs w:val="19"/>
              </w:rPr>
              <w:t xml:space="preserve">Obtain Safety's approval of the vessel-inspection package so WICK can start on-site vessel inspection work.</w:t>
            </w:r>
          </w:p>
        </w:tc>
        <w:tc>
          <w:tcPr>
            <w:tcW w:type="dxa" w:w="1300"/>
            <w:tcMar>
              <w:top w:type="dxa" w:w="60"/>
              <w:left w:type="dxa" w:w="100"/>
              <w:bottom w:type="dxa" w:w="60"/>
              <w:right w:type="dxa" w:w="100"/>
            </w:tcMar>
          </w:tcPr>
          <w:p>
            <w:r>
              <w:rPr>
                <w:b w:val="false"/>
                <w:bCs w:val="false"/>
                <w:color w:val="23211C"/>
                <w:sz w:val="19"/>
                <w:szCs w:val="19"/>
              </w:rPr>
              <w:t xml:space="preserve">Inspections</w:t>
            </w:r>
          </w:p>
        </w:tc>
        <w:tc>
          <w:tcPr>
            <w:tcW w:type="dxa" w:w="1800"/>
            <w:tcMar>
              <w:top w:type="dxa" w:w="60"/>
              <w:left w:type="dxa" w:w="100"/>
              <w:bottom w:type="dxa" w:w="60"/>
              <w:right w:type="dxa" w:w="100"/>
            </w:tcMar>
          </w:tcPr>
          <w:p>
            <w:r>
              <w:rPr>
                <w:b w:val="false"/>
                <w:bCs w:val="false"/>
                <w:color w:val="23211C"/>
                <w:sz w:val="19"/>
                <w:szCs w:val="19"/>
              </w:rPr>
              <w:t xml:space="preserve">Safety</w:t>
            </w:r>
          </w:p>
        </w:tc>
        <w:tc>
          <w:tcPr>
            <w:tcW w:type="dxa" w:w="1200"/>
            <w:tcMar>
              <w:top w:type="dxa" w:w="60"/>
              <w:left w:type="dxa" w:w="100"/>
              <w:bottom w:type="dxa" w:w="60"/>
              <w:right w:type="dxa" w:w="100"/>
            </w:tcMar>
          </w:tcPr>
          <w:p>
            <w:r>
              <w:rPr>
                <w:b/>
                <w:bCs/>
                <w:color w:val="9A6700"/>
                <w:sz w:val="19"/>
                <w:szCs w:val="19"/>
              </w:rPr>
              <w:t xml:space="preserve">Awaiting</w:t>
            </w:r>
          </w:p>
        </w:tc>
      </w:tr>
    </w:tbl>
    <w:p>
      <w:pPr>
        <w:pStyle w:val="Heading2"/>
        <w:pBdr>
          <w:bottom w:val="single" w:color="DED9CE" w:sz="8"/>
        </w:pBdr>
        <w:spacing w:after="120" w:before="300"/>
      </w:pPr>
      <w:r>
        <w:rPr>
          <w:b/>
          <w:bCs/>
          <w:color w:val="23211C"/>
          <w:sz w:val="24"/>
          <w:szCs w:val="24"/>
        </w:rPr>
        <w:t xml:space="preserve">PLAN FOR NEXT WORK DAY — TUE 08-11</w:t>
      </w:r>
    </w:p>
    <w:p>
      <w:pPr>
        <w:pStyle w:val="ListParagraph"/>
        <w:numPr>
          <w:ilvl w:val="0"/>
          <w:numId w:val="2"/>
        </w:numPr>
        <w:spacing w:after="60"/>
      </w:pPr>
      <w:r>
        <w:rPr>
          <w:sz w:val="21"/>
          <w:szCs w:val="21"/>
        </w:rPr>
        <w:t xml:space="preserve">Eagle crew mobilizes to begin forming the AGI compressors (pump placement); confirm site access and readiness.</w:t>
      </w:r>
    </w:p>
    <w:p>
      <w:pPr>
        <w:pStyle w:val="ListParagraph"/>
        <w:numPr>
          <w:ilvl w:val="0"/>
          <w:numId w:val="2"/>
        </w:numPr>
        <w:spacing w:after="60"/>
      </w:pPr>
      <w:r>
        <w:rPr>
          <w:sz w:val="21"/>
          <w:szCs w:val="21"/>
        </w:rPr>
        <w:t xml:space="preserve">Continue Eagle grout work on the train 4 and train 5 recirculation pumps.</w:t>
      </w:r>
    </w:p>
    <w:p>
      <w:pPr>
        <w:pStyle w:val="ListParagraph"/>
        <w:numPr>
          <w:ilvl w:val="0"/>
          <w:numId w:val="2"/>
        </w:numPr>
        <w:spacing w:after="60"/>
      </w:pPr>
      <w:r>
        <w:rPr>
          <w:sz w:val="21"/>
          <w:szCs w:val="21"/>
        </w:rPr>
        <w:t xml:space="preserve">AR foreman to begin SEC catwalk/grating repairs and bracing.</w:t>
      </w:r>
    </w:p>
    <w:p>
      <w:pPr>
        <w:pStyle w:val="ListParagraph"/>
        <w:numPr>
          <w:ilvl w:val="0"/>
          <w:numId w:val="2"/>
        </w:numPr>
        <w:spacing w:after="60"/>
      </w:pPr>
      <w:r>
        <w:rPr>
          <w:sz w:val="21"/>
          <w:szCs w:val="21"/>
        </w:rPr>
        <w:t xml:space="preserve">Chase the C&amp;G quote for turbine testing and the crane schedule for the last stabilizer set.</w:t>
      </w:r>
    </w:p>
    <w:p>
      <w:pPr>
        <w:pStyle w:val="ListParagraph"/>
        <w:numPr>
          <w:ilvl w:val="0"/>
          <w:numId w:val="2"/>
        </w:numPr>
        <w:spacing w:after="60"/>
      </w:pPr>
      <w:r>
        <w:rPr>
          <w:sz w:val="21"/>
          <w:szCs w:val="21"/>
        </w:rPr>
        <w:t xml:space="preserve">Coordinate crew scheduling around the upcoming compressor-base pours; run safety orientation for incoming personnel.</w:t>
      </w:r>
    </w:p>
    <w:p>
      <w:pPr>
        <w:pStyle w:val="ListParagraph"/>
        <w:numPr>
          <w:ilvl w:val="0"/>
          <w:numId w:val="2"/>
        </w:numPr>
        <w:spacing w:after="60"/>
      </w:pPr>
      <w:r>
        <w:rPr>
          <w:sz w:val="21"/>
          <w:szCs w:val="21"/>
        </w:rPr>
        <w:t xml:space="preserve">Follow up with Safety on approval of the WICK vessel-inspection package.</w:t>
      </w:r>
    </w:p>
    <w:p>
      <w:pPr>
        <w:pBdr>
          <w:top w:val="single" w:color="DED9CE" w:sz="6"/>
        </w:pBdr>
        <w:spacing w:before="300"/>
      </w:pPr>
      <w:r>
        <w:rPr>
          <w:color w:val="6E6A60"/>
          <w:sz w:val="18"/>
          <w:szCs w:val="18"/>
        </w:rPr>
        <w:t xml:space="preserve">Compiled from the 08-10 Plaud recordings: daily report notes (epoxy grouting, turbine quotes, grating repairs), construction coordination on the concrete pour and crew scheduling, AGI grouting and compressor catwalk coordination, the Kodiak day-tank and platform discussion, and field notes on the SEC catwalk walk-down and the WICK vessel-inspection safety submittal. Weather and crew counts were not recorded in the source notes. Responsible parties marked TBD to be assigned at next coordination meeting.</w:t>
      </w:r>
    </w:p>
    <w:sectPr>
      <w:pgSz w:w="12240" w:h="15840" w:orient="portrait"/>
      <w:pgMar w:top="1080" w:right="1220" w:bottom="1080" w:left="12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2026-08-10T21:28:52.001Z</dcterms:created>
  <dcterms:modified xsi:type="dcterms:W3CDTF">2026-08-10T21:28:52.001Z</dcterms:modified>
</cp:coreProperties>
</file>

<file path=docProps/custom.xml><?xml version="1.0" encoding="utf-8"?>
<Properties xmlns="http://schemas.openxmlformats.org/officeDocument/2006/custom-properties" xmlns:vt="http://schemas.openxmlformats.org/officeDocument/2006/docPropsVTypes"/>
</file>