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01E" w:sz="24"/>
        </w:pBdr>
        <w:spacing w:after="60"/>
      </w:pPr>
      <w:r>
        <w:rPr>
          <w:b/>
          <w:bCs/>
          <w:color w:val="B4501E"/>
          <w:sz w:val="18"/>
          <w:szCs w:val="18"/>
        </w:rPr>
        <w:t xml:space="preserve">TITAN 2 PROJECT · DAILY REPORT</w:t>
      </w:r>
    </w:p>
    <w:p>
      <w:pPr>
        <w:spacing w:after="200"/>
      </w:pPr>
      <w:r>
        <w:rPr>
          <w:b/>
          <w:bCs/>
          <w:sz w:val="34"/>
          <w:szCs w:val="34"/>
        </w:rPr>
        <w:t xml:space="preserve">Construction Coordinator Daily Report — Wednesday, August 12, 2026</w:t>
      </w:r>
    </w:p>
    <w:p>
      <w:pPr>
        <w:spacing w:after="40"/>
      </w:pPr>
      <w:r>
        <w:rPr>
          <w:b/>
          <w:bCs/>
          <w:color w:val="6E6A60"/>
          <w:sz w:val="20"/>
          <w:szCs w:val="20"/>
        </w:rPr>
        <w:t xml:space="preserve">Site:  </w:t>
      </w:r>
      <w:r>
        <w:rPr>
          <w:sz w:val="21"/>
          <w:szCs w:val="21"/>
        </w:rPr>
        <w:t xml:space="preserve">MPLX Titan Gas Plant, Jal, NM</w:t>
      </w:r>
    </w:p>
    <w:p>
      <w:pPr>
        <w:spacing w:after="40"/>
      </w:pPr>
      <w:r>
        <w:rPr>
          <w:b/>
          <w:bCs/>
          <w:color w:val="6E6A60"/>
          <w:sz w:val="20"/>
          <w:szCs w:val="20"/>
        </w:rPr>
        <w:t xml:space="preserve">Owner:  </w:t>
      </w:r>
      <w:r>
        <w:rPr>
          <w:sz w:val="21"/>
          <w:szCs w:val="21"/>
        </w:rPr>
        <w:t xml:space="preserve">Azota Gas Processing, Ltd.</w:t>
      </w:r>
    </w:p>
    <w:p>
      <w:pPr>
        <w:spacing w:after="40"/>
      </w:pPr>
      <w:r>
        <w:rPr>
          <w:b/>
          <w:bCs/>
          <w:color w:val="6E6A60"/>
          <w:sz w:val="20"/>
          <w:szCs w:val="20"/>
        </w:rPr>
        <w:t xml:space="preserve">Report No.:  </w:t>
      </w:r>
      <w:r>
        <w:rPr>
          <w:sz w:val="21"/>
          <w:szCs w:val="21"/>
        </w:rPr>
        <w:t xml:space="preserve">DR-2026-08-12</w:t>
      </w:r>
    </w:p>
    <w:p>
      <w:pPr>
        <w:spacing w:after="40"/>
      </w:pPr>
      <w:r>
        <w:rPr>
          <w:b/>
          <w:bCs/>
          <w:color w:val="6E6A60"/>
          <w:sz w:val="20"/>
          <w:szCs w:val="20"/>
        </w:rPr>
        <w:t xml:space="preserve">Prepared By:  </w:t>
      </w:r>
      <w:r>
        <w:rPr>
          <w:sz w:val="21"/>
          <w:szCs w:val="21"/>
        </w:rPr>
        <w:t xml:space="preserve">Construction Coordinator — Titan 2</w:t>
      </w:r>
    </w:p>
    <w:p>
      <w:pPr>
        <w:spacing w:after="40"/>
      </w:pPr>
      <w:r>
        <w:rPr>
          <w:b/>
          <w:bCs/>
          <w:color w:val="6E6A60"/>
          <w:sz w:val="20"/>
          <w:szCs w:val="20"/>
        </w:rPr>
        <w:t xml:space="preserve">Weather:  </w:t>
      </w:r>
      <w:r>
        <w:rPr>
          <w:sz w:val="21"/>
          <w:szCs w:val="21"/>
        </w:rPr>
        <w:t xml:space="preserve">Not recorded</w:t>
      </w:r>
    </w:p>
    <w:p>
      <w:pPr>
        <w:spacing w:after="40"/>
      </w:pPr>
      <w:r>
        <w:rPr>
          <w:b/>
          <w:bCs/>
          <w:color w:val="6E6A60"/>
          <w:sz w:val="20"/>
          <w:szCs w:val="20"/>
        </w:rPr>
        <w:t xml:space="preserve">Crews On Site:  </w:t>
      </w:r>
      <w:r>
        <w:rPr>
          <w:sz w:val="21"/>
          <w:szCs w:val="21"/>
        </w:rPr>
        <w:t xml:space="preserve">289 personnel on site as of 08-10; today included AR (civil/foundations), MACH (interconnect piping), Epic Electrical, civil crews, and Gila Coyle (piling)</w:t>
      </w:r>
    </w:p>
    <w:p>
      <w:pPr>
        <w:pStyle w:val="Heading2"/>
        <w:pBdr>
          <w:bottom w:val="single" w:color="DED9CE" w:sz="8"/>
        </w:pBdr>
        <w:spacing w:after="120" w:before="300"/>
      </w:pPr>
      <w:r>
        <w:rPr>
          <w:b/>
          <w:bCs/>
          <w:color w:val="23211C"/>
          <w:sz w:val="24"/>
          <w:szCs w:val="24"/>
        </w:rPr>
        <w:t xml:space="preserve">SUMMARY OF THE DAY</w:t>
      </w:r>
    </w:p>
    <w:p>
      <w:pPr>
        <w:spacing w:after="120"/>
      </w:pPr>
      <w:r>
        <w:rPr>
          <w:sz w:val="21"/>
          <w:szCs w:val="21"/>
        </w:rPr>
        <w:t xml:space="preserve">All three stabilizer compressors are now set, with MACH crews installing interconnect piping and the third unit's level verification waiting only on the level tool arriving in the mail. The Kodiak day tanks were fully installed fifteen feet from the skid on the cooler end with Epic Electrical assisting, and a small amount of oil and coolant was added as ballast against wind. AR stripped forms and backfilled around the acid gas panel foundations; a skid steer arrives 08-14 to clean up the excess dirt. Acid gas compression platforms are at 50%, concrete pads at 90%, and shades at 20%. Gallup submitted its quote and is penciled in for night work starting 08-24, with tower scaffolding kicking off the night of 08-13 (about two weeks, all towers, larger towers first) and a Legacy rescue team to be confirmed for seven nights from 08-24. Civil crews stripped forms on the PDC building piers while Gila Coyle drills pilings. The Kodiak aerial toolboxes were labeled per the MPLX P&amp;IDs, and the instrument list was cross-referenced against Azota's index into an Excel tracker for Manny's review. The weekly coordination meeting covered governance (scope freeze, change escalation to Brian), instrumentation ownership moving to Epic, RFIs (4-5 open), and daytime safety coverage. Kodiak pre-commissioning starts 08-17.</w:t>
      </w:r>
    </w:p>
    <w:p>
      <w:pPr>
        <w:pStyle w:val="Heading2"/>
        <w:pBdr>
          <w:bottom w:val="single" w:color="DED9CE" w:sz="8"/>
        </w:pBdr>
        <w:spacing w:after="120" w:before="300"/>
      </w:pPr>
      <w:r>
        <w:rPr>
          <w:b/>
          <w:bCs/>
          <w:color w:val="23211C"/>
          <w:sz w:val="24"/>
          <w:szCs w:val="24"/>
        </w:rPr>
        <w:t xml:space="preserve">WORK PERFORMED / PROGRESS TODAY</w:t>
      </w:r>
    </w:p>
    <w:p>
      <w:pPr>
        <w:pStyle w:val="ListParagraph"/>
        <w:numPr>
          <w:ilvl w:val="0"/>
          <w:numId w:val="2"/>
        </w:numPr>
        <w:spacing w:after="60"/>
      </w:pPr>
      <w:r>
        <w:rPr>
          <w:b/>
          <w:bCs/>
          <w:sz w:val="21"/>
          <w:szCs w:val="21"/>
        </w:rPr>
        <w:t xml:space="preserve">Stabilizer compressors: </w:t>
      </w:r>
      <w:r>
        <w:rPr>
          <w:sz w:val="21"/>
          <w:szCs w:val="21"/>
        </w:rPr>
        <w:t xml:space="preserve">all three units set; MACH crews actively installing interconnect piping; forms and heaters for the column pours built and ready.</w:t>
      </w:r>
    </w:p>
    <w:p>
      <w:pPr>
        <w:pStyle w:val="ListParagraph"/>
        <w:numPr>
          <w:ilvl w:val="0"/>
          <w:numId w:val="2"/>
        </w:numPr>
        <w:spacing w:after="60"/>
      </w:pPr>
      <w:r>
        <w:rPr>
          <w:b/>
          <w:bCs/>
          <w:sz w:val="21"/>
          <w:szCs w:val="21"/>
        </w:rPr>
        <w:t xml:space="preserve">Kodiak sweet gas compressors: </w:t>
      </w:r>
      <w:r>
        <w:rPr>
          <w:sz w:val="21"/>
          <w:szCs w:val="21"/>
        </w:rPr>
        <w:t xml:space="preserve">day tanks fully installed, each fifteen feet from the skid on the cooler end; Epic Electrical assisted early in the day; oil and coolant added to the tanks as ballast against wind; aerial toolboxes labeled per the MPLX P&amp;IDs.</w:t>
      </w:r>
    </w:p>
    <w:p>
      <w:pPr>
        <w:pStyle w:val="ListParagraph"/>
        <w:numPr>
          <w:ilvl w:val="0"/>
          <w:numId w:val="2"/>
        </w:numPr>
        <w:spacing w:after="60"/>
      </w:pPr>
      <w:r>
        <w:rPr>
          <w:b/>
          <w:bCs/>
          <w:sz w:val="21"/>
          <w:szCs w:val="21"/>
        </w:rPr>
        <w:t xml:space="preserve">Acid gas compressors: </w:t>
      </w:r>
      <w:r>
        <w:rPr>
          <w:sz w:val="21"/>
          <w:szCs w:val="21"/>
        </w:rPr>
        <w:t xml:space="preserve">AR finished stripping forms and backfilling around the panel foundations; platforms at 50%, concrete pads at 90%, shades at 20%.</w:t>
      </w:r>
    </w:p>
    <w:p>
      <w:pPr>
        <w:pStyle w:val="ListParagraph"/>
        <w:numPr>
          <w:ilvl w:val="0"/>
          <w:numId w:val="2"/>
        </w:numPr>
        <w:spacing w:after="60"/>
      </w:pPr>
      <w:r>
        <w:rPr>
          <w:b/>
          <w:bCs/>
          <w:sz w:val="21"/>
          <w:szCs w:val="21"/>
        </w:rPr>
        <w:t xml:space="preserve">Gallup / vessel inspection: </w:t>
      </w:r>
      <w:r>
        <w:rPr>
          <w:sz w:val="21"/>
          <w:szCs w:val="21"/>
        </w:rPr>
        <w:t xml:space="preserve">quote submitted; night work penciled in to begin 08-24 with the coordinator present on nights to oversee and identify deficiencies.</w:t>
      </w:r>
    </w:p>
    <w:p>
      <w:pPr>
        <w:pStyle w:val="ListParagraph"/>
        <w:numPr>
          <w:ilvl w:val="0"/>
          <w:numId w:val="2"/>
        </w:numPr>
        <w:spacing w:after="60"/>
      </w:pPr>
      <w:r>
        <w:rPr>
          <w:b/>
          <w:bCs/>
          <w:sz w:val="21"/>
          <w:szCs w:val="21"/>
        </w:rPr>
        <w:t xml:space="preserve">Civil / structural: </w:t>
      </w:r>
      <w:r>
        <w:rPr>
          <w:sz w:val="21"/>
          <w:szCs w:val="21"/>
        </w:rPr>
        <w:t xml:space="preserve">forms stripped on the PDC building concrete piers; Gila Coyle drilling pilings for structural support.</w:t>
      </w:r>
    </w:p>
    <w:p>
      <w:pPr>
        <w:pStyle w:val="ListParagraph"/>
        <w:numPr>
          <w:ilvl w:val="0"/>
          <w:numId w:val="2"/>
        </w:numPr>
        <w:spacing w:after="60"/>
      </w:pPr>
      <w:r>
        <w:rPr>
          <w:b/>
          <w:bCs/>
          <w:sz w:val="21"/>
          <w:szCs w:val="21"/>
        </w:rPr>
        <w:t xml:space="preserve">I&amp;E: </w:t>
      </w:r>
      <w:r>
        <w:rPr>
          <w:sz w:val="21"/>
          <w:szCs w:val="21"/>
        </w:rPr>
        <w:t xml:space="preserve">instrument list cross-referenced with Azota's instrument index and compiled into Excel — flags what is on site, what is missing, long-lead items, and items not in Azota's order scope; to be forwarded to Manny for red-line review.</w:t>
      </w:r>
    </w:p>
    <w:p>
      <w:pPr>
        <w:pStyle w:val="ListParagraph"/>
        <w:numPr>
          <w:ilvl w:val="0"/>
          <w:numId w:val="2"/>
        </w:numPr>
        <w:spacing w:after="60"/>
      </w:pPr>
      <w:r>
        <w:rPr>
          <w:b/>
          <w:bCs/>
          <w:sz w:val="21"/>
          <w:szCs w:val="21"/>
        </w:rPr>
        <w:t xml:space="preserve">Meetings: </w:t>
      </w:r>
      <w:r>
        <w:rPr>
          <w:sz w:val="21"/>
          <w:szCs w:val="21"/>
        </w:rPr>
        <w:t xml:space="preserve">construction meeting held covering progress, I&amp;E choke points, and mechanical/civil/welding updates; weekly coordination meeting covered safety-permit protocol, scope freeze and change governance, Epic taking ownership of instrument logging, photo documentation standards for Procore, RFI tracking, and staffing.</w:t>
      </w:r>
    </w:p>
    <w:p>
      <w:pPr>
        <w:pStyle w:val="Heading2"/>
        <w:pBdr>
          <w:bottom w:val="single" w:color="DED9CE" w:sz="8"/>
        </w:pBdr>
        <w:spacing w:after="120" w:before="300"/>
      </w:pPr>
      <w:r>
        <w:rPr>
          <w:b/>
          <w:bCs/>
          <w:color w:val="23211C"/>
          <w:sz w:val="24"/>
          <w:szCs w:val="24"/>
        </w:rPr>
        <w:t xml:space="preserve">INSPECTIONS &amp; TESTS</w:t>
      </w:r>
    </w:p>
    <w:p>
      <w:pPr>
        <w:pStyle w:val="ListParagraph"/>
        <w:numPr>
          <w:ilvl w:val="0"/>
          <w:numId w:val="2"/>
        </w:numPr>
        <w:spacing w:after="60"/>
      </w:pPr>
      <w:r>
        <w:rPr>
          <w:sz w:val="21"/>
          <w:szCs w:val="21"/>
        </w:rPr>
        <w:t xml:space="preserve">None performed today.</w:t>
      </w:r>
    </w:p>
    <w:p>
      <w:pPr>
        <w:pStyle w:val="ListParagraph"/>
        <w:numPr>
          <w:ilvl w:val="0"/>
          <w:numId w:val="2"/>
        </w:numPr>
        <w:spacing w:after="60"/>
      </w:pPr>
      <w:r>
        <w:rPr>
          <w:b/>
          <w:bCs/>
          <w:sz w:val="21"/>
          <w:szCs w:val="21"/>
        </w:rPr>
        <w:t xml:space="preserve">Scheduled: </w:t>
      </w:r>
      <w:r>
        <w:rPr>
          <w:sz w:val="21"/>
          <w:szCs w:val="21"/>
        </w:rPr>
        <w:t xml:space="preserve">WICK manway/vessel work the weekend of 08-15–08-16; third stabilizer level verification once the level tool arrives; Kodiak pre-commissioning starting 08-17; WICK UT team beginning about 09-01.</w:t>
      </w:r>
    </w:p>
    <w:p>
      <w:pPr>
        <w:pStyle w:val="Heading2"/>
        <w:pBdr>
          <w:bottom w:val="single" w:color="DED9CE" w:sz="8"/>
        </w:pBdr>
        <w:spacing w:after="120" w:before="300"/>
      </w:pPr>
      <w:r>
        <w:rPr>
          <w:b/>
          <w:bCs/>
          <w:color w:val="23211C"/>
          <w:sz w:val="24"/>
          <w:szCs w:val="24"/>
        </w:rPr>
        <w:t xml:space="preserve">ISSUES / DELAYS (4 OPEN)</w:t>
      </w:r>
    </w:p>
    <w:p>
      <w:pPr>
        <w:pStyle w:val="ListParagraph"/>
        <w:numPr>
          <w:ilvl w:val="0"/>
          <w:numId w:val="2"/>
        </w:numPr>
        <w:spacing w:after="60"/>
      </w:pPr>
      <w:r>
        <w:rPr>
          <w:b/>
          <w:bCs/>
          <w:sz w:val="21"/>
          <w:szCs w:val="21"/>
        </w:rPr>
        <w:t xml:space="preserve">ESD valve sizing</w:t>
      </w:r>
      <w:r>
        <w:rPr>
          <w:sz w:val="21"/>
          <w:szCs w:val="21"/>
        </w:rPr>
        <w:t xml:space="preserve"> — the 4-inch ESD valve delivered for the rerouted fuel gas line may be undersized for the upsized 6-inch line, creating a possible choke point; to be reviewed with the design engineer.</w:t>
      </w:r>
    </w:p>
    <w:p>
      <w:pPr>
        <w:pStyle w:val="ListParagraph"/>
        <w:numPr>
          <w:ilvl w:val="0"/>
          <w:numId w:val="2"/>
        </w:numPr>
        <w:spacing w:after="60"/>
      </w:pPr>
      <w:r>
        <w:rPr>
          <w:b/>
          <w:bCs/>
          <w:sz w:val="21"/>
          <w:szCs w:val="21"/>
        </w:rPr>
        <w:t xml:space="preserve">Daytime safety coverage</w:t>
      </w:r>
      <w:r>
        <w:rPr>
          <w:sz w:val="21"/>
          <w:szCs w:val="21"/>
        </w:rPr>
        <w:t xml:space="preserve"> — two safety personnel moved to nights with 289 people on site; following up with Eric on the second daytime safety person.</w:t>
      </w:r>
    </w:p>
    <w:p>
      <w:pPr>
        <w:pStyle w:val="ListParagraph"/>
        <w:numPr>
          <w:ilvl w:val="0"/>
          <w:numId w:val="2"/>
        </w:numPr>
        <w:spacing w:after="60"/>
      </w:pPr>
      <w:r>
        <w:rPr>
          <w:b/>
          <w:bCs/>
          <w:sz w:val="21"/>
          <w:szCs w:val="21"/>
        </w:rPr>
        <w:t xml:space="preserve">SEC compressor deficiencies</w:t>
      </w:r>
      <w:r>
        <w:rPr>
          <w:sz w:val="21"/>
          <w:szCs w:val="21"/>
        </w:rPr>
        <w:t xml:space="preserve"> — tripping-hazard mounting brackets, platform repairs, and missing east-side platforms remain outstanding.</w:t>
      </w:r>
    </w:p>
    <w:p>
      <w:pPr>
        <w:pStyle w:val="ListParagraph"/>
        <w:numPr>
          <w:ilvl w:val="0"/>
          <w:numId w:val="2"/>
        </w:numPr>
        <w:spacing w:after="60"/>
      </w:pPr>
      <w:r>
        <w:rPr>
          <w:b/>
          <w:bCs/>
          <w:sz w:val="21"/>
          <w:szCs w:val="21"/>
        </w:rPr>
        <w:t xml:space="preserve">Heater shell bolting procedure</w:t>
      </w:r>
      <w:r>
        <w:rPr>
          <w:sz w:val="21"/>
          <w:szCs w:val="21"/>
        </w:rPr>
        <w:t xml:space="preserve"> — still outstanding from OPF (P.O. 24250-133); shell assembly remains held.</w:t>
      </w:r>
    </w:p>
    <w:p>
      <w:pPr>
        <w:pBdr>
          <w:left w:val="single" w:color="B4501E" w:sz="18"/>
        </w:pBdr>
        <w:spacing w:after="120" w:before="120"/>
        <w:ind w:left="288"/>
      </w:pPr>
      <w:r>
        <w:rPr>
          <w:b/>
          <w:bCs/>
          <w:sz w:val="21"/>
          <w:szCs w:val="21"/>
        </w:rPr>
        <w:t xml:space="preserve">Coordinator note: </w:t>
      </w:r>
      <w:r>
        <w:rPr>
          <w:sz w:val="21"/>
          <w:szCs w:val="21"/>
        </w:rPr>
        <w:t xml:space="preserve">Grounding and bonding for the newly set day tanks, staircases, and platforms is not in Azota's scope — it needs an owner before pre-commissioning ramps up on 08-17.</w:t>
      </w:r>
    </w:p>
    <w:p>
      <w:pPr>
        <w:pStyle w:val="Heading2"/>
        <w:pBdr>
          <w:bottom w:val="single" w:color="DED9CE" w:sz="8"/>
        </w:pBdr>
        <w:spacing w:after="120" w:before="300"/>
      </w:pPr>
      <w:r>
        <w:rPr>
          <w:b/>
          <w:bCs/>
          <w:color w:val="23211C"/>
          <w:sz w:val="24"/>
          <w:szCs w:val="24"/>
        </w:rPr>
        <w:t xml:space="preserve">OPEN ACTION ITEMS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300"/>
        <w:gridCol w:w="1800"/>
        <w:gridCol w:w="1200"/>
      </w:tblGrid>
      <w:tr>
        <w:trPr>
          <w:tblHeader/>
        </w:trPr>
        <w:tc>
          <w:tcPr>
            <w:tcW w:type="dxa" w:w="500"/>
            <w:shd w:fill="F0EDE6" w:val="clear"/>
            <w:tcMar>
              <w:top w:type="dxa" w:w="60"/>
              <w:left w:type="dxa" w:w="100"/>
              <w:bottom w:type="dxa" w:w="60"/>
              <w:right w:type="dxa" w:w="100"/>
            </w:tcMar>
          </w:tcPr>
          <w:p>
            <w:r>
              <w:rPr>
                <w:b/>
                <w:bCs/>
                <w:color w:val="23211C"/>
                <w:sz w:val="18"/>
                <w:szCs w:val="18"/>
              </w:rPr>
              <w:t xml:space="preserve">#</w:t>
            </w:r>
          </w:p>
        </w:tc>
        <w:tc>
          <w:tcPr>
            <w:tcW w:type="dxa" w:w="5000"/>
            <w:shd w:fill="F0EDE6" w:val="clear"/>
            <w:tcMar>
              <w:top w:type="dxa" w:w="60"/>
              <w:left w:type="dxa" w:w="100"/>
              <w:bottom w:type="dxa" w:w="60"/>
              <w:right w:type="dxa" w:w="100"/>
            </w:tcMar>
          </w:tcPr>
          <w:p>
            <w:r>
              <w:rPr>
                <w:b/>
                <w:bCs/>
                <w:color w:val="23211C"/>
                <w:sz w:val="18"/>
                <w:szCs w:val="18"/>
              </w:rPr>
              <w:t xml:space="preserve">Action</w:t>
            </w:r>
          </w:p>
        </w:tc>
        <w:tc>
          <w:tcPr>
            <w:tcW w:type="dxa" w:w="1300"/>
            <w:shd w:fill="F0EDE6" w:val="clear"/>
            <w:tcMar>
              <w:top w:type="dxa" w:w="60"/>
              <w:left w:type="dxa" w:w="100"/>
              <w:bottom w:type="dxa" w:w="60"/>
              <w:right w:type="dxa" w:w="100"/>
            </w:tcMar>
          </w:tcPr>
          <w:p>
            <w:r>
              <w:rPr>
                <w:b/>
                <w:bCs/>
                <w:color w:val="23211C"/>
                <w:sz w:val="18"/>
                <w:szCs w:val="18"/>
              </w:rPr>
              <w:t xml:space="preserve">Area</w:t>
            </w:r>
          </w:p>
        </w:tc>
        <w:tc>
          <w:tcPr>
            <w:tcW w:type="dxa" w:w="1800"/>
            <w:shd w:fill="F0EDE6" w:val="clear"/>
            <w:tcMar>
              <w:top w:type="dxa" w:w="60"/>
              <w:left w:type="dxa" w:w="100"/>
              <w:bottom w:type="dxa" w:w="60"/>
              <w:right w:type="dxa" w:w="100"/>
            </w:tcMar>
          </w:tcPr>
          <w:p>
            <w:r>
              <w:rPr>
                <w:b/>
                <w:bCs/>
                <w:color w:val="23211C"/>
                <w:sz w:val="18"/>
                <w:szCs w:val="18"/>
              </w:rPr>
              <w:t xml:space="preserve">Responsible / With</w:t>
            </w:r>
          </w:p>
        </w:tc>
        <w:tc>
          <w:tcPr>
            <w:tcW w:type="dxa" w:w="1200"/>
            <w:shd w:fill="F0EDE6" w:val="clear"/>
            <w:tcMar>
              <w:top w:type="dxa" w:w="60"/>
              <w:left w:type="dxa" w:w="100"/>
              <w:bottom w:type="dxa" w:w="60"/>
              <w:right w:type="dxa" w:w="100"/>
            </w:tcMar>
          </w:tcPr>
          <w:p>
            <w:r>
              <w:rPr>
                <w:b/>
                <w:bCs/>
                <w:color w:val="23211C"/>
                <w:sz w:val="18"/>
                <w:szCs w:val="18"/>
              </w:rPr>
              <w:t xml:space="preserve">Status</w:t>
            </w:r>
          </w:p>
        </w:tc>
      </w:tr>
      <w:tr>
        <w:tc>
          <w:tcPr>
            <w:tcW w:type="dxa" w:w="500"/>
            <w:tcMar>
              <w:top w:type="dxa" w:w="60"/>
              <w:left w:type="dxa" w:w="100"/>
              <w:bottom w:type="dxa" w:w="60"/>
              <w:right w:type="dxa" w:w="100"/>
            </w:tcMar>
          </w:tcPr>
          <w:p>
            <w:r>
              <w:rPr>
                <w:b w:val="false"/>
                <w:bCs w:val="false"/>
                <w:color w:val="6E6A60"/>
                <w:sz w:val="19"/>
                <w:szCs w:val="19"/>
              </w:rPr>
              <w:t xml:space="preserve">1</w:t>
            </w:r>
          </w:p>
        </w:tc>
        <w:tc>
          <w:tcPr>
            <w:tcW w:type="dxa" w:w="5000"/>
            <w:tcMar>
              <w:top w:type="dxa" w:w="60"/>
              <w:left w:type="dxa" w:w="100"/>
              <w:bottom w:type="dxa" w:w="60"/>
              <w:right w:type="dxa" w:w="100"/>
            </w:tcMar>
          </w:tcPr>
          <w:p>
            <w:r>
              <w:rPr>
                <w:b w:val="false"/>
                <w:bCs w:val="false"/>
                <w:color w:val="23211C"/>
                <w:sz w:val="19"/>
                <w:szCs w:val="19"/>
              </w:rPr>
              <w:t xml:space="preserve">Gallup vessel inspection — quote submitted; review it, confirm night-work start 08-24, and align Gallup manpower expectations given full-tower scaffolding.</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Coordinator / Gallup</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w:t>
            </w:r>
          </w:p>
        </w:tc>
        <w:tc>
          <w:tcPr>
            <w:tcW w:type="dxa" w:w="5000"/>
            <w:tcMar>
              <w:top w:type="dxa" w:w="60"/>
              <w:left w:type="dxa" w:w="100"/>
              <w:bottom w:type="dxa" w:w="60"/>
              <w:right w:type="dxa" w:w="100"/>
            </w:tcMar>
          </w:tcPr>
          <w:p>
            <w:r>
              <w:rPr>
                <w:b w:val="false"/>
                <w:bCs w:val="false"/>
                <w:color w:val="23211C"/>
                <w:sz w:val="19"/>
                <w:szCs w:val="19"/>
              </w:rPr>
              <w:t xml:space="preserve">Obtain WICK feedback on which manways need to be opened — vessel work planned weekend 08-15–08-16; WICK UT team scheduled to start about 09-01.</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WICK</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w:t>
            </w:r>
          </w:p>
        </w:tc>
        <w:tc>
          <w:tcPr>
            <w:tcW w:type="dxa" w:w="5000"/>
            <w:tcMar>
              <w:top w:type="dxa" w:w="60"/>
              <w:left w:type="dxa" w:w="100"/>
              <w:bottom w:type="dxa" w:w="60"/>
              <w:right w:type="dxa" w:w="100"/>
            </w:tcMar>
          </w:tcPr>
          <w:p>
            <w:r>
              <w:rPr>
                <w:b w:val="false"/>
                <w:bCs w:val="false"/>
                <w:color w:val="23211C"/>
                <w:sz w:val="19"/>
                <w:szCs w:val="19"/>
              </w:rPr>
              <w:t xml:space="preserve">Obtain the correct bolting procedure for the new heater shells — request current-rev GA and erection manual from OPF (P.O. 24250-133); not in Procore.</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OPF</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w:t>
            </w:r>
          </w:p>
        </w:tc>
        <w:tc>
          <w:tcPr>
            <w:tcW w:type="dxa" w:w="5000"/>
            <w:tcMar>
              <w:top w:type="dxa" w:w="60"/>
              <w:left w:type="dxa" w:w="100"/>
              <w:bottom w:type="dxa" w:w="60"/>
              <w:right w:type="dxa" w:w="100"/>
            </w:tcMar>
          </w:tcPr>
          <w:p>
            <w:r>
              <w:rPr>
                <w:b w:val="false"/>
                <w:bCs w:val="false"/>
                <w:color w:val="23211C"/>
                <w:sz w:val="19"/>
                <w:szCs w:val="19"/>
              </w:rPr>
              <w:t xml:space="preserve">Support WICK's on-site inspection of the heaters and concrete foundations.</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WICK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6</w:t>
            </w:r>
          </w:p>
        </w:tc>
        <w:tc>
          <w:tcPr>
            <w:tcW w:type="dxa" w:w="5000"/>
            <w:tcMar>
              <w:top w:type="dxa" w:w="60"/>
              <w:left w:type="dxa" w:w="100"/>
              <w:bottom w:type="dxa" w:w="60"/>
              <w:right w:type="dxa" w:w="100"/>
            </w:tcMar>
          </w:tcPr>
          <w:p>
            <w:r>
              <w:rPr>
                <w:b w:val="false"/>
                <w:bCs w:val="false"/>
                <w:color w:val="23211C"/>
                <w:sz w:val="19"/>
                <w:szCs w:val="19"/>
              </w:rPr>
              <w:t xml:space="preserve">Coordinate with M4 for final pump alignment and inspection ahead of tie-in sign-off — paused until ready for final alignment.</w:t>
            </w:r>
          </w:p>
        </w:tc>
        <w:tc>
          <w:tcPr>
            <w:tcW w:type="dxa" w:w="1300"/>
            <w:tcMar>
              <w:top w:type="dxa" w:w="60"/>
              <w:left w:type="dxa" w:w="100"/>
              <w:bottom w:type="dxa" w:w="60"/>
              <w:right w:type="dxa" w:w="100"/>
            </w:tcMar>
          </w:tcPr>
          <w:p>
            <w:r>
              <w:rPr>
                <w:b w:val="false"/>
                <w:bCs w:val="false"/>
                <w:color w:val="23211C"/>
                <w:sz w:val="19"/>
                <w:szCs w:val="19"/>
              </w:rPr>
              <w:t xml:space="preserve">Pumps</w:t>
            </w:r>
          </w:p>
        </w:tc>
        <w:tc>
          <w:tcPr>
            <w:tcW w:type="dxa" w:w="1800"/>
            <w:tcMar>
              <w:top w:type="dxa" w:w="60"/>
              <w:left w:type="dxa" w:w="100"/>
              <w:bottom w:type="dxa" w:w="60"/>
              <w:right w:type="dxa" w:w="100"/>
            </w:tcMar>
          </w:tcPr>
          <w:p>
            <w:r>
              <w:rPr>
                <w:b w:val="false"/>
                <w:bCs w:val="false"/>
                <w:color w:val="23211C"/>
                <w:sz w:val="19"/>
                <w:szCs w:val="19"/>
              </w:rPr>
              <w:t xml:space="preserve">Coordinator / M4</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9</w:t>
            </w:r>
          </w:p>
        </w:tc>
        <w:tc>
          <w:tcPr>
            <w:tcW w:type="dxa" w:w="5000"/>
            <w:tcMar>
              <w:top w:type="dxa" w:w="60"/>
              <w:left w:type="dxa" w:w="100"/>
              <w:bottom w:type="dxa" w:w="60"/>
              <w:right w:type="dxa" w:w="100"/>
            </w:tcMar>
          </w:tcPr>
          <w:p>
            <w:r>
              <w:rPr>
                <w:b w:val="false"/>
                <w:bCs w:val="false"/>
                <w:color w:val="23211C"/>
                <w:sz w:val="19"/>
                <w:szCs w:val="19"/>
              </w:rPr>
              <w:t xml:space="preserve">Cover the suction inlets on the Kodiak units to prevent debris entry.</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10</w:t>
            </w:r>
          </w:p>
        </w:tc>
        <w:tc>
          <w:tcPr>
            <w:tcW w:type="dxa" w:w="5000"/>
            <w:tcMar>
              <w:top w:type="dxa" w:w="60"/>
              <w:left w:type="dxa" w:w="100"/>
              <w:bottom w:type="dxa" w:w="60"/>
              <w:right w:type="dxa" w:w="100"/>
            </w:tcMar>
          </w:tcPr>
          <w:p>
            <w:r>
              <w:rPr>
                <w:b w:val="false"/>
                <w:bCs w:val="false"/>
                <w:color w:val="23211C"/>
                <w:sz w:val="19"/>
                <w:szCs w:val="19"/>
              </w:rPr>
              <w:t xml:space="preserve">Build shade covers over the Kodiak control panels — shades at 20%; discuss awning covers with AR foreman on his return.</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14</w:t>
            </w:r>
          </w:p>
        </w:tc>
        <w:tc>
          <w:tcPr>
            <w:tcW w:type="dxa" w:w="5000"/>
            <w:tcMar>
              <w:top w:type="dxa" w:w="60"/>
              <w:left w:type="dxa" w:w="100"/>
              <w:bottom w:type="dxa" w:w="60"/>
              <w:right w:type="dxa" w:w="100"/>
            </w:tcMar>
          </w:tcPr>
          <w:p>
            <w:r>
              <w:rPr>
                <w:b w:val="false"/>
                <w:bCs w:val="false"/>
                <w:color w:val="23211C"/>
                <w:sz w:val="19"/>
                <w:szCs w:val="19"/>
              </w:rPr>
              <w:t xml:space="preserve">Continue interconnect piping for the stabilizer compressors — MACH crews actively installing.</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MACH crews</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15</w:t>
            </w:r>
          </w:p>
        </w:tc>
        <w:tc>
          <w:tcPr>
            <w:tcW w:type="dxa" w:w="5000"/>
            <w:tcMar>
              <w:top w:type="dxa" w:w="60"/>
              <w:left w:type="dxa" w:w="100"/>
              <w:bottom w:type="dxa" w:w="60"/>
              <w:right w:type="dxa" w:w="100"/>
            </w:tcMar>
          </w:tcPr>
          <w:p>
            <w:r>
              <w:rPr>
                <w:b w:val="false"/>
                <w:bCs w:val="false"/>
                <w:color w:val="23211C"/>
                <w:sz w:val="19"/>
                <w:szCs w:val="19"/>
              </w:rPr>
              <w:t xml:space="preserve">Check whether catalysts are still in the exhaust systems and whether they must be removed for the 24-hour burn-in.</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16</w:t>
            </w:r>
          </w:p>
        </w:tc>
        <w:tc>
          <w:tcPr>
            <w:tcW w:type="dxa" w:w="5000"/>
            <w:tcMar>
              <w:top w:type="dxa" w:w="60"/>
              <w:left w:type="dxa" w:w="100"/>
              <w:bottom w:type="dxa" w:w="60"/>
              <w:right w:type="dxa" w:w="100"/>
            </w:tcMar>
          </w:tcPr>
          <w:p>
            <w:r>
              <w:rPr>
                <w:b w:val="false"/>
                <w:bCs w:val="false"/>
                <w:color w:val="23211C"/>
                <w:sz w:val="19"/>
                <w:szCs w:val="19"/>
              </w:rPr>
              <w:t xml:space="preserve">Secure the labeled Kodiak aerial toolboxes and packs in the con box, protected from weather and loss — labeled today per MPLX P&amp;IDs.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18</w:t>
            </w:r>
          </w:p>
        </w:tc>
        <w:tc>
          <w:tcPr>
            <w:tcW w:type="dxa" w:w="5000"/>
            <w:tcMar>
              <w:top w:type="dxa" w:w="60"/>
              <w:left w:type="dxa" w:w="100"/>
              <w:bottom w:type="dxa" w:w="60"/>
              <w:right w:type="dxa" w:w="100"/>
            </w:tcMar>
          </w:tcPr>
          <w:p>
            <w:r>
              <w:rPr>
                <w:b w:val="false"/>
                <w:bCs w:val="false"/>
                <w:color w:val="23211C"/>
                <w:sz w:val="19"/>
                <w:szCs w:val="19"/>
              </w:rPr>
              <w:t xml:space="preserve">Secure the shim packages and filters to prevent loss.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20</w:t>
            </w:r>
          </w:p>
        </w:tc>
        <w:tc>
          <w:tcPr>
            <w:tcW w:type="dxa" w:w="5000"/>
            <w:tcMar>
              <w:top w:type="dxa" w:w="60"/>
              <w:left w:type="dxa" w:w="100"/>
              <w:bottom w:type="dxa" w:w="60"/>
              <w:right w:type="dxa" w:w="100"/>
            </w:tcMar>
          </w:tcPr>
          <w:p>
            <w:r>
              <w:rPr>
                <w:b w:val="false"/>
                <w:bCs w:val="false"/>
                <w:color w:val="23211C"/>
                <w:sz w:val="19"/>
                <w:szCs w:val="19"/>
              </w:rPr>
              <w:t xml:space="preserve">CNG turbine pre-commissioning fuel gas scope — follow up with Ron for scope understanding and PO approval; add location details to the email for Ron and Jeff; meet with the Solar mechanics to determine whether the trailered fuel gas solution is needed (no black-start generator on site).</w:t>
            </w:r>
          </w:p>
        </w:tc>
        <w:tc>
          <w:tcPr>
            <w:tcW w:type="dxa" w:w="1300"/>
            <w:tcMar>
              <w:top w:type="dxa" w:w="60"/>
              <w:left w:type="dxa" w:w="100"/>
              <w:bottom w:type="dxa" w:w="60"/>
              <w:right w:type="dxa" w:w="100"/>
            </w:tcMar>
          </w:tcPr>
          <w:p>
            <w:r>
              <w:rPr>
                <w:b w:val="false"/>
                <w:bCs w:val="false"/>
                <w:color w:val="23211C"/>
                <w:sz w:val="19"/>
                <w:szCs w:val="19"/>
              </w:rPr>
              <w:t xml:space="preserve">Turbines</w:t>
            </w:r>
          </w:p>
        </w:tc>
        <w:tc>
          <w:tcPr>
            <w:tcW w:type="dxa" w:w="1800"/>
            <w:tcMar>
              <w:top w:type="dxa" w:w="60"/>
              <w:left w:type="dxa" w:w="100"/>
              <w:bottom w:type="dxa" w:w="60"/>
              <w:right w:type="dxa" w:w="100"/>
            </w:tcMar>
          </w:tcPr>
          <w:p>
            <w:r>
              <w:rPr>
                <w:b w:val="false"/>
                <w:bCs w:val="false"/>
                <w:color w:val="23211C"/>
                <w:sz w:val="19"/>
                <w:szCs w:val="19"/>
              </w:rPr>
              <w:t xml:space="preserve">Coordinator / CNG</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21</w:t>
            </w:r>
          </w:p>
        </w:tc>
        <w:tc>
          <w:tcPr>
            <w:tcW w:type="dxa" w:w="5000"/>
            <w:tcMar>
              <w:top w:type="dxa" w:w="60"/>
              <w:left w:type="dxa" w:w="100"/>
              <w:bottom w:type="dxa" w:w="60"/>
              <w:right w:type="dxa" w:w="100"/>
            </w:tcMar>
          </w:tcPr>
          <w:p>
            <w:r>
              <w:rPr>
                <w:b w:val="false"/>
                <w:bCs w:val="false"/>
                <w:color w:val="23211C"/>
                <w:sz w:val="19"/>
                <w:szCs w:val="19"/>
              </w:rPr>
              <w:t xml:space="preserve">Follow up with the AR foreman on the piping estimation and clarify who procures the materials.</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Coordinator / AR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22</w:t>
            </w:r>
          </w:p>
        </w:tc>
        <w:tc>
          <w:tcPr>
            <w:tcW w:type="dxa" w:w="5000"/>
            <w:tcMar>
              <w:top w:type="dxa" w:w="60"/>
              <w:left w:type="dxa" w:w="100"/>
              <w:bottom w:type="dxa" w:w="60"/>
              <w:right w:type="dxa" w:w="100"/>
            </w:tcMar>
          </w:tcPr>
          <w:p>
            <w:r>
              <w:rPr>
                <w:b w:val="false"/>
                <w:bCs w:val="false"/>
                <w:color w:val="23211C"/>
                <w:sz w:val="19"/>
                <w:szCs w:val="19"/>
              </w:rPr>
              <w:t xml:space="preserve">SEC compressor deficiencies — repair bent catwalk and damaged grating, remove tripping-hazard mounting brackets from the control panels, fix platforms, and add platforms on the east side.</w:t>
            </w:r>
          </w:p>
        </w:tc>
        <w:tc>
          <w:tcPr>
            <w:tcW w:type="dxa" w:w="1300"/>
            <w:tcMar>
              <w:top w:type="dxa" w:w="60"/>
              <w:left w:type="dxa" w:w="100"/>
              <w:bottom w:type="dxa" w:w="60"/>
              <w:right w:type="dxa" w:w="100"/>
            </w:tcMar>
          </w:tcPr>
          <w:p>
            <w:r>
              <w:rPr>
                <w:b w:val="false"/>
                <w:bCs w:val="false"/>
                <w:color w:val="23211C"/>
                <w:sz w:val="19"/>
                <w:szCs w:val="19"/>
              </w:rPr>
              <w:t xml:space="preserve">SEC</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24</w:t>
            </w:r>
          </w:p>
        </w:tc>
        <w:tc>
          <w:tcPr>
            <w:tcW w:type="dxa" w:w="5000"/>
            <w:tcMar>
              <w:top w:type="dxa" w:w="60"/>
              <w:left w:type="dxa" w:w="100"/>
              <w:bottom w:type="dxa" w:w="60"/>
              <w:right w:type="dxa" w:w="100"/>
            </w:tcMar>
          </w:tcPr>
          <w:p>
            <w:r>
              <w:rPr>
                <w:b w:val="false"/>
                <w:bCs w:val="false"/>
                <w:color w:val="23211C"/>
                <w:sz w:val="19"/>
                <w:szCs w:val="19"/>
              </w:rPr>
              <w:t xml:space="preserve">Equipment/measurement list — email Morgan's measurement-skid list as requested; Azota to cross-reference the received-equipment list against what is on site; identify which meter skids serve the pipeline connections.</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Azota</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26</w:t>
            </w:r>
          </w:p>
        </w:tc>
        <w:tc>
          <w:tcPr>
            <w:tcW w:type="dxa" w:w="5000"/>
            <w:tcMar>
              <w:top w:type="dxa" w:w="60"/>
              <w:left w:type="dxa" w:w="100"/>
              <w:bottom w:type="dxa" w:w="60"/>
              <w:right w:type="dxa" w:w="100"/>
            </w:tcMar>
          </w:tcPr>
          <w:p>
            <w:r>
              <w:rPr>
                <w:b w:val="false"/>
                <w:bCs w:val="false"/>
                <w:color w:val="23211C"/>
                <w:sz w:val="19"/>
                <w:szCs w:val="19"/>
              </w:rPr>
              <w:t xml:space="preserve">Decide on access platforms for the stabilizer units and Kodiak sweet gas compressors — discuss with AR foreman on his return.</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 / AR</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28</w:t>
            </w:r>
          </w:p>
        </w:tc>
        <w:tc>
          <w:tcPr>
            <w:tcW w:type="dxa" w:w="5000"/>
            <w:tcMar>
              <w:top w:type="dxa" w:w="60"/>
              <w:left w:type="dxa" w:w="100"/>
              <w:bottom w:type="dxa" w:w="60"/>
              <w:right w:type="dxa" w:w="100"/>
            </w:tcMar>
          </w:tcPr>
          <w:p>
            <w:r>
              <w:rPr>
                <w:b w:val="false"/>
                <w:bCs w:val="false"/>
                <w:color w:val="23211C"/>
                <w:sz w:val="19"/>
                <w:szCs w:val="19"/>
              </w:rPr>
              <w:t xml:space="preserve">Obtain Safety's approval of the vessel-inspection package so WICK can start on-site vessel inspection work.</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Safety</w:t>
            </w:r>
          </w:p>
        </w:tc>
        <w:tc>
          <w:tcPr>
            <w:tcW w:type="dxa" w:w="1200"/>
            <w:tcMar>
              <w:top w:type="dxa" w:w="60"/>
              <w:left w:type="dxa" w:w="100"/>
              <w:bottom w:type="dxa" w:w="60"/>
              <w:right w:type="dxa" w:w="100"/>
            </w:tcMar>
          </w:tcPr>
          <w:p>
            <w:r>
              <w:rPr>
                <w:b/>
                <w:bCs/>
                <w:color w:val="9A6700"/>
                <w:sz w:val="19"/>
                <w:szCs w:val="19"/>
              </w:rPr>
              <w:t xml:space="preserve">Awaiting</w:t>
            </w:r>
          </w:p>
        </w:tc>
      </w:tr>
      <w:tr>
        <w:tc>
          <w:tcPr>
            <w:tcW w:type="dxa" w:w="500"/>
            <w:tcMar>
              <w:top w:type="dxa" w:w="60"/>
              <w:left w:type="dxa" w:w="100"/>
              <w:bottom w:type="dxa" w:w="60"/>
              <w:right w:type="dxa" w:w="100"/>
            </w:tcMar>
          </w:tcPr>
          <w:p>
            <w:r>
              <w:rPr>
                <w:b w:val="false"/>
                <w:bCs w:val="false"/>
                <w:color w:val="6E6A60"/>
                <w:sz w:val="19"/>
                <w:szCs w:val="19"/>
              </w:rPr>
              <w:t xml:space="preserve">30</w:t>
            </w:r>
          </w:p>
        </w:tc>
        <w:tc>
          <w:tcPr>
            <w:tcW w:type="dxa" w:w="5000"/>
            <w:tcMar>
              <w:top w:type="dxa" w:w="60"/>
              <w:left w:type="dxa" w:w="100"/>
              <w:bottom w:type="dxa" w:w="60"/>
              <w:right w:type="dxa" w:w="100"/>
            </w:tcMar>
          </w:tcPr>
          <w:p>
            <w:r>
              <w:rPr>
                <w:b w:val="false"/>
                <w:bCs w:val="false"/>
                <w:color w:val="23211C"/>
                <w:sz w:val="19"/>
                <w:szCs w:val="19"/>
              </w:rPr>
              <w:t xml:space="preserve">Tower scaffolding — kickoff the night of 08-13, about two weeks covering all towers; larger towers first; verify OSHA-compliant access to all manways.</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Scaffold contractor</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31</w:t>
            </w:r>
          </w:p>
        </w:tc>
        <w:tc>
          <w:tcPr>
            <w:tcW w:type="dxa" w:w="5000"/>
            <w:tcMar>
              <w:top w:type="dxa" w:w="60"/>
              <w:left w:type="dxa" w:w="100"/>
              <w:bottom w:type="dxa" w:w="60"/>
              <w:right w:type="dxa" w:w="100"/>
            </w:tcMar>
          </w:tcPr>
          <w:p>
            <w:r>
              <w:rPr>
                <w:b w:val="false"/>
                <w:bCs w:val="false"/>
                <w:color w:val="23211C"/>
                <w:sz w:val="19"/>
                <w:szCs w:val="19"/>
              </w:rPr>
              <w:t xml:space="preserve">Verify level on the third stabilizer compressor once the level tool arrives in the mail.</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34</w:t>
            </w:r>
          </w:p>
        </w:tc>
        <w:tc>
          <w:tcPr>
            <w:tcW w:type="dxa" w:w="5000"/>
            <w:tcMar>
              <w:top w:type="dxa" w:w="60"/>
              <w:left w:type="dxa" w:w="100"/>
              <w:bottom w:type="dxa" w:w="60"/>
              <w:right w:type="dxa" w:w="100"/>
            </w:tcMar>
          </w:tcPr>
          <w:p>
            <w:r>
              <w:rPr>
                <w:b w:val="false"/>
                <w:bCs w:val="false"/>
                <w:color w:val="23211C"/>
                <w:sz w:val="19"/>
                <w:szCs w:val="19"/>
              </w:rPr>
              <w:t xml:space="preserve">Coordinate with the electricians on ground-grid backfilling to restore access through the Kodiak units.</w:t>
            </w:r>
          </w:p>
        </w:tc>
        <w:tc>
          <w:tcPr>
            <w:tcW w:type="dxa" w:w="1300"/>
            <w:tcMar>
              <w:top w:type="dxa" w:w="60"/>
              <w:left w:type="dxa" w:w="100"/>
              <w:bottom w:type="dxa" w:w="60"/>
              <w:right w:type="dxa" w:w="100"/>
            </w:tcMar>
          </w:tcPr>
          <w:p>
            <w:r>
              <w:rPr>
                <w:b w:val="false"/>
                <w:bCs w:val="false"/>
                <w:color w:val="23211C"/>
                <w:sz w:val="19"/>
                <w:szCs w:val="19"/>
              </w:rPr>
              <w:t xml:space="preserve">Electrical</w:t>
            </w:r>
          </w:p>
        </w:tc>
        <w:tc>
          <w:tcPr>
            <w:tcW w:type="dxa" w:w="1800"/>
            <w:tcMar>
              <w:top w:type="dxa" w:w="60"/>
              <w:left w:type="dxa" w:w="100"/>
              <w:bottom w:type="dxa" w:w="60"/>
              <w:right w:type="dxa" w:w="100"/>
            </w:tcMar>
          </w:tcPr>
          <w:p>
            <w:r>
              <w:rPr>
                <w:b w:val="false"/>
                <w:bCs w:val="false"/>
                <w:color w:val="23211C"/>
                <w:sz w:val="19"/>
                <w:szCs w:val="19"/>
              </w:rPr>
              <w:t xml:space="preserve">Coordinator / Electricians</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35</w:t>
            </w:r>
          </w:p>
        </w:tc>
        <w:tc>
          <w:tcPr>
            <w:tcW w:type="dxa" w:w="5000"/>
            <w:tcMar>
              <w:top w:type="dxa" w:w="60"/>
              <w:left w:type="dxa" w:w="100"/>
              <w:bottom w:type="dxa" w:w="60"/>
              <w:right w:type="dxa" w:w="100"/>
            </w:tcMar>
          </w:tcPr>
          <w:p>
            <w:r>
              <w:rPr>
                <w:b w:val="false"/>
                <w:bCs w:val="false"/>
                <w:color w:val="23211C"/>
                <w:sz w:val="19"/>
                <w:szCs w:val="19"/>
              </w:rPr>
              <w:t xml:space="preserve">Frame and grout the Bidell compressors one per day, then move to the stabilizer area and repeat.</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Eagle / grout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36</w:t>
            </w:r>
          </w:p>
        </w:tc>
        <w:tc>
          <w:tcPr>
            <w:tcW w:type="dxa" w:w="5000"/>
            <w:tcMar>
              <w:top w:type="dxa" w:w="60"/>
              <w:left w:type="dxa" w:w="100"/>
              <w:bottom w:type="dxa" w:w="60"/>
              <w:right w:type="dxa" w:w="100"/>
            </w:tcMar>
          </w:tcPr>
          <w:p>
            <w:r>
              <w:rPr>
                <w:b w:val="false"/>
                <w:bCs w:val="false"/>
                <w:color w:val="23211C"/>
                <w:sz w:val="19"/>
                <w:szCs w:val="19"/>
              </w:rPr>
              <w:t xml:space="preserve">Instrument tracking — Excel cross-reference of the instrument list against Azota's index is complete (on-site / missing / long-lead / out-of-scope); forward to Manny for red-line review and verify whether red-line items sit in Azota's scope under another list.</w:t>
            </w:r>
          </w:p>
        </w:tc>
        <w:tc>
          <w:tcPr>
            <w:tcW w:type="dxa" w:w="1300"/>
            <w:tcMar>
              <w:top w:type="dxa" w:w="60"/>
              <w:left w:type="dxa" w:w="100"/>
              <w:bottom w:type="dxa" w:w="60"/>
              <w:right w:type="dxa" w:w="100"/>
            </w:tcMar>
          </w:tcPr>
          <w:p>
            <w:r>
              <w:rPr>
                <w:b w:val="false"/>
                <w:bCs w:val="false"/>
                <w:color w:val="23211C"/>
                <w:sz w:val="19"/>
                <w:szCs w:val="19"/>
              </w:rPr>
              <w:t xml:space="preserve">I&amp;E</w:t>
            </w:r>
          </w:p>
        </w:tc>
        <w:tc>
          <w:tcPr>
            <w:tcW w:type="dxa" w:w="1800"/>
            <w:tcMar>
              <w:top w:type="dxa" w:w="60"/>
              <w:left w:type="dxa" w:w="100"/>
              <w:bottom w:type="dxa" w:w="60"/>
              <w:right w:type="dxa" w:w="100"/>
            </w:tcMar>
          </w:tcPr>
          <w:p>
            <w:r>
              <w:rPr>
                <w:b w:val="false"/>
                <w:bCs w:val="false"/>
                <w:color w:val="23211C"/>
                <w:sz w:val="19"/>
                <w:szCs w:val="19"/>
              </w:rPr>
              <w:t xml:space="preserve">Coordinator / Manny</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38</w:t>
            </w:r>
          </w:p>
        </w:tc>
        <w:tc>
          <w:tcPr>
            <w:tcW w:type="dxa" w:w="5000"/>
            <w:tcMar>
              <w:top w:type="dxa" w:w="60"/>
              <w:left w:type="dxa" w:w="100"/>
              <w:bottom w:type="dxa" w:w="60"/>
              <w:right w:type="dxa" w:w="100"/>
            </w:tcMar>
          </w:tcPr>
          <w:p>
            <w:r>
              <w:rPr>
                <w:b w:val="false"/>
                <w:bCs w:val="false"/>
                <w:color w:val="23211C"/>
                <w:sz w:val="19"/>
                <w:szCs w:val="19"/>
              </w:rPr>
              <w:t xml:space="preserve">Bring the skid steer on site to clean up excess dirt around the acid gas panel foundations (backhoe on site is too large).</w:t>
            </w:r>
          </w:p>
        </w:tc>
        <w:tc>
          <w:tcPr>
            <w:tcW w:type="dxa" w:w="1300"/>
            <w:tcMar>
              <w:top w:type="dxa" w:w="60"/>
              <w:left w:type="dxa" w:w="100"/>
              <w:bottom w:type="dxa" w:w="60"/>
              <w:right w:type="dxa" w:w="100"/>
            </w:tcMar>
          </w:tcPr>
          <w:p>
            <w:r>
              <w:rPr>
                <w:b w:val="false"/>
                <w:bCs w:val="false"/>
                <w:color w:val="23211C"/>
                <w:sz w:val="19"/>
                <w:szCs w:val="19"/>
              </w:rPr>
              <w:t xml:space="preserve">Acid Gas</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2E7D4F"/>
                <w:sz w:val="19"/>
                <w:szCs w:val="19"/>
              </w:rPr>
              <w:t xml:space="preserve">Sched. 08-14</w:t>
            </w:r>
          </w:p>
        </w:tc>
      </w:tr>
      <w:tr>
        <w:tc>
          <w:tcPr>
            <w:tcW w:type="dxa" w:w="500"/>
            <w:tcMar>
              <w:top w:type="dxa" w:w="60"/>
              <w:left w:type="dxa" w:w="100"/>
              <w:bottom w:type="dxa" w:w="60"/>
              <w:right w:type="dxa" w:w="100"/>
            </w:tcMar>
          </w:tcPr>
          <w:p>
            <w:r>
              <w:rPr>
                <w:b w:val="false"/>
                <w:bCs w:val="false"/>
                <w:color w:val="6E6A60"/>
                <w:sz w:val="19"/>
                <w:szCs w:val="19"/>
              </w:rPr>
              <w:t xml:space="preserve">39</w:t>
            </w:r>
          </w:p>
        </w:tc>
        <w:tc>
          <w:tcPr>
            <w:tcW w:type="dxa" w:w="5000"/>
            <w:tcMar>
              <w:top w:type="dxa" w:w="60"/>
              <w:left w:type="dxa" w:w="100"/>
              <w:bottom w:type="dxa" w:w="60"/>
              <w:right w:type="dxa" w:w="100"/>
            </w:tcMar>
          </w:tcPr>
          <w:p>
            <w:r>
              <w:rPr>
                <w:b w:val="false"/>
                <w:bCs w:val="false"/>
                <w:color w:val="23211C"/>
                <w:sz w:val="19"/>
                <w:szCs w:val="19"/>
              </w:rPr>
              <w:t xml:space="preserve">Determine the required clearance for the awning above the acid gas compressor panels (pipe/protrusion sticking out of the top).</w:t>
            </w:r>
          </w:p>
        </w:tc>
        <w:tc>
          <w:tcPr>
            <w:tcW w:type="dxa" w:w="1300"/>
            <w:tcMar>
              <w:top w:type="dxa" w:w="60"/>
              <w:left w:type="dxa" w:w="100"/>
              <w:bottom w:type="dxa" w:w="60"/>
              <w:right w:type="dxa" w:w="100"/>
            </w:tcMar>
          </w:tcPr>
          <w:p>
            <w:r>
              <w:rPr>
                <w:b w:val="false"/>
                <w:bCs w:val="false"/>
                <w:color w:val="23211C"/>
                <w:sz w:val="19"/>
                <w:szCs w:val="19"/>
              </w:rPr>
              <w:t xml:space="preserve">Acid Gas</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40</w:t>
            </w:r>
          </w:p>
        </w:tc>
        <w:tc>
          <w:tcPr>
            <w:tcW w:type="dxa" w:w="5000"/>
            <w:tcMar>
              <w:top w:type="dxa" w:w="60"/>
              <w:left w:type="dxa" w:w="100"/>
              <w:bottom w:type="dxa" w:w="60"/>
              <w:right w:type="dxa" w:w="100"/>
            </w:tcMar>
          </w:tcPr>
          <w:p>
            <w:r>
              <w:rPr>
                <w:b w:val="false"/>
                <w:bCs w:val="false"/>
                <w:color w:val="23211C"/>
                <w:sz w:val="19"/>
                <w:szCs w:val="19"/>
              </w:rPr>
              <w:t xml:space="preserve">Pour concrete for the column heaters — forms and heaters are built and ready.</w:t>
            </w:r>
          </w:p>
        </w:tc>
        <w:tc>
          <w:tcPr>
            <w:tcW w:type="dxa" w:w="1300"/>
            <w:tcMar>
              <w:top w:type="dxa" w:w="60"/>
              <w:left w:type="dxa" w:w="100"/>
              <w:bottom w:type="dxa" w:w="60"/>
              <w:right w:type="dxa" w:w="100"/>
            </w:tcMar>
          </w:tcPr>
          <w:p>
            <w:r>
              <w:rPr>
                <w:b w:val="false"/>
                <w:bCs w:val="false"/>
                <w:color w:val="23211C"/>
                <w:sz w:val="19"/>
                <w:szCs w:val="19"/>
              </w:rPr>
              <w:t xml:space="preserve">Civil</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41</w:t>
            </w:r>
          </w:p>
        </w:tc>
        <w:tc>
          <w:tcPr>
            <w:tcW w:type="dxa" w:w="5000"/>
            <w:tcMar>
              <w:top w:type="dxa" w:w="60"/>
              <w:left w:type="dxa" w:w="100"/>
              <w:bottom w:type="dxa" w:w="60"/>
              <w:right w:type="dxa" w:w="100"/>
            </w:tcMar>
          </w:tcPr>
          <w:p>
            <w:r>
              <w:rPr>
                <w:b w:val="false"/>
                <w:bCs w:val="false"/>
                <w:color w:val="23211C"/>
                <w:sz w:val="19"/>
                <w:szCs w:val="19"/>
              </w:rPr>
              <w:t xml:space="preserve">Compile the tank and pump account for the SEC, acid gas, and stabilizer compressors; determine oil types and quantities; submit the BOM to the oil supplier.</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42</w:t>
            </w:r>
          </w:p>
        </w:tc>
        <w:tc>
          <w:tcPr>
            <w:tcW w:type="dxa" w:w="5000"/>
            <w:tcMar>
              <w:top w:type="dxa" w:w="60"/>
              <w:left w:type="dxa" w:w="100"/>
              <w:bottom w:type="dxa" w:w="60"/>
              <w:right w:type="dxa" w:w="100"/>
            </w:tcMar>
          </w:tcPr>
          <w:p>
            <w:r>
              <w:rPr>
                <w:b w:val="false"/>
                <w:bCs w:val="false"/>
                <w:color w:val="23211C"/>
                <w:sz w:val="19"/>
                <w:szCs w:val="19"/>
              </w:rPr>
              <w:t xml:space="preserve">Ground and bond the newly set day tanks, staircases, and platforms (not in Azota's scope).</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 / Electrical</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43</w:t>
            </w:r>
          </w:p>
        </w:tc>
        <w:tc>
          <w:tcPr>
            <w:tcW w:type="dxa" w:w="5000"/>
            <w:tcMar>
              <w:top w:type="dxa" w:w="60"/>
              <w:left w:type="dxa" w:w="100"/>
              <w:bottom w:type="dxa" w:w="60"/>
              <w:right w:type="dxa" w:w="100"/>
            </w:tcMar>
          </w:tcPr>
          <w:p>
            <w:r>
              <w:rPr>
                <w:b w:val="false"/>
                <w:bCs w:val="false"/>
                <w:color w:val="23211C"/>
                <w:sz w:val="19"/>
                <w:szCs w:val="19"/>
              </w:rPr>
              <w:t xml:space="preserve">Confirm whether the 4-inch ESD valve is sufficiently sized for the upsized 6-inch fuel gas line (possible choke point) — review with the design engineer; get confirmation on the bridle level switches and add two 4-inch 600-rated strainers to the list.</w:t>
            </w:r>
          </w:p>
        </w:tc>
        <w:tc>
          <w:tcPr>
            <w:tcW w:type="dxa" w:w="1300"/>
            <w:tcMar>
              <w:top w:type="dxa" w:w="60"/>
              <w:left w:type="dxa" w:w="100"/>
              <w:bottom w:type="dxa" w:w="60"/>
              <w:right w:type="dxa" w:w="100"/>
            </w:tcMar>
          </w:tcPr>
          <w:p>
            <w:r>
              <w:rPr>
                <w:b w:val="false"/>
                <w:bCs w:val="false"/>
                <w:color w:val="23211C"/>
                <w:sz w:val="19"/>
                <w:szCs w:val="19"/>
              </w:rPr>
              <w:t xml:space="preserve">Fuel Gas</w:t>
            </w:r>
          </w:p>
        </w:tc>
        <w:tc>
          <w:tcPr>
            <w:tcW w:type="dxa" w:w="1800"/>
            <w:tcMar>
              <w:top w:type="dxa" w:w="60"/>
              <w:left w:type="dxa" w:w="100"/>
              <w:bottom w:type="dxa" w:w="60"/>
              <w:right w:type="dxa" w:w="100"/>
            </w:tcMar>
          </w:tcPr>
          <w:p>
            <w:r>
              <w:rPr>
                <w:b w:val="false"/>
                <w:bCs w:val="false"/>
                <w:color w:val="23211C"/>
                <w:sz w:val="19"/>
                <w:szCs w:val="19"/>
              </w:rPr>
              <w:t xml:space="preserve">Coordinator / Engineering</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44</w:t>
            </w:r>
          </w:p>
        </w:tc>
        <w:tc>
          <w:tcPr>
            <w:tcW w:type="dxa" w:w="5000"/>
            <w:tcMar>
              <w:top w:type="dxa" w:w="60"/>
              <w:left w:type="dxa" w:w="100"/>
              <w:bottom w:type="dxa" w:w="60"/>
              <w:right w:type="dxa" w:w="100"/>
            </w:tcMar>
          </w:tcPr>
          <w:p>
            <w:r>
              <w:rPr>
                <w:b w:val="false"/>
                <w:bCs w:val="false"/>
                <w:color w:val="23211C"/>
                <w:sz w:val="19"/>
                <w:szCs w:val="19"/>
              </w:rPr>
              <w:t xml:space="preserve">Ensure the pipeline connection points (flanges, meter skids) are installed before the pipeline construction team arrives.</w:t>
            </w:r>
          </w:p>
        </w:tc>
        <w:tc>
          <w:tcPr>
            <w:tcW w:type="dxa" w:w="1300"/>
            <w:tcMar>
              <w:top w:type="dxa" w:w="60"/>
              <w:left w:type="dxa" w:w="100"/>
              <w:bottom w:type="dxa" w:w="60"/>
              <w:right w:type="dxa" w:w="100"/>
            </w:tcMar>
          </w:tcPr>
          <w:p>
            <w:r>
              <w:rPr>
                <w:b w:val="false"/>
                <w:bCs w:val="false"/>
                <w:color w:val="23211C"/>
                <w:sz w:val="19"/>
                <w:szCs w:val="19"/>
              </w:rPr>
              <w:t xml:space="preserve">Pipeline</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45</w:t>
            </w:r>
          </w:p>
        </w:tc>
        <w:tc>
          <w:tcPr>
            <w:tcW w:type="dxa" w:w="5000"/>
            <w:tcMar>
              <w:top w:type="dxa" w:w="60"/>
              <w:left w:type="dxa" w:w="100"/>
              <w:bottom w:type="dxa" w:w="60"/>
              <w:right w:type="dxa" w:w="100"/>
            </w:tcMar>
          </w:tcPr>
          <w:p>
            <w:r>
              <w:rPr>
                <w:b w:val="false"/>
                <w:bCs w:val="false"/>
                <w:color w:val="23211C"/>
                <w:sz w:val="19"/>
                <w:szCs w:val="19"/>
              </w:rPr>
              <w:t xml:space="preserve">Confirm the Legacy rescue team booking for seven consecutive nights starting 08-24 to support the tower night work.</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 / Legacy</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46</w:t>
            </w:r>
          </w:p>
        </w:tc>
        <w:tc>
          <w:tcPr>
            <w:tcW w:type="dxa" w:w="5000"/>
            <w:tcMar>
              <w:top w:type="dxa" w:w="60"/>
              <w:left w:type="dxa" w:w="100"/>
              <w:bottom w:type="dxa" w:w="60"/>
              <w:right w:type="dxa" w:w="100"/>
            </w:tcMar>
          </w:tcPr>
          <w:p>
            <w:r>
              <w:rPr>
                <w:b w:val="false"/>
                <w:bCs w:val="false"/>
                <w:color w:val="23211C"/>
                <w:sz w:val="19"/>
                <w:szCs w:val="19"/>
              </w:rPr>
              <w:t xml:space="preserve">Kodiak pre-commissioning begins — support startup activities.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Kodiak</w:t>
            </w:r>
          </w:p>
        </w:tc>
        <w:tc>
          <w:tcPr>
            <w:tcW w:type="dxa" w:w="1200"/>
            <w:tcMar>
              <w:top w:type="dxa" w:w="60"/>
              <w:left w:type="dxa" w:w="100"/>
              <w:bottom w:type="dxa" w:w="60"/>
              <w:right w:type="dxa" w:w="100"/>
            </w:tcMar>
          </w:tcPr>
          <w:p>
            <w:r>
              <w:rPr>
                <w:b/>
                <w:bCs/>
                <w:color w:val="2E7D4F"/>
                <w:sz w:val="19"/>
                <w:szCs w:val="19"/>
              </w:rPr>
              <w:t xml:space="preserve">Sched. 08-17</w:t>
            </w:r>
          </w:p>
        </w:tc>
      </w:tr>
      <w:tr>
        <w:tc>
          <w:tcPr>
            <w:tcW w:type="dxa" w:w="500"/>
            <w:tcMar>
              <w:top w:type="dxa" w:w="60"/>
              <w:left w:type="dxa" w:w="100"/>
              <w:bottom w:type="dxa" w:w="60"/>
              <w:right w:type="dxa" w:w="100"/>
            </w:tcMar>
          </w:tcPr>
          <w:p>
            <w:r>
              <w:rPr>
                <w:b w:val="false"/>
                <w:bCs w:val="false"/>
                <w:color w:val="6E6A60"/>
                <w:sz w:val="19"/>
                <w:szCs w:val="19"/>
              </w:rPr>
              <w:t xml:space="preserve">47</w:t>
            </w:r>
          </w:p>
        </w:tc>
        <w:tc>
          <w:tcPr>
            <w:tcW w:type="dxa" w:w="5000"/>
            <w:tcMar>
              <w:top w:type="dxa" w:w="60"/>
              <w:left w:type="dxa" w:w="100"/>
              <w:bottom w:type="dxa" w:w="60"/>
              <w:right w:type="dxa" w:w="100"/>
            </w:tcMar>
          </w:tcPr>
          <w:p>
            <w:r>
              <w:rPr>
                <w:b w:val="false"/>
                <w:bCs w:val="false"/>
                <w:color w:val="23211C"/>
                <w:sz w:val="19"/>
                <w:szCs w:val="19"/>
              </w:rPr>
              <w:t xml:space="preserve">Pick up the bridge and shell beam cutoffs.</w:t>
            </w:r>
          </w:p>
        </w:tc>
        <w:tc>
          <w:tcPr>
            <w:tcW w:type="dxa" w:w="1300"/>
            <w:tcMar>
              <w:top w:type="dxa" w:w="60"/>
              <w:left w:type="dxa" w:w="100"/>
              <w:bottom w:type="dxa" w:w="60"/>
              <w:right w:type="dxa" w:w="100"/>
            </w:tcMar>
          </w:tcPr>
          <w:p>
            <w:r>
              <w:rPr>
                <w:b w:val="false"/>
                <w:bCs w:val="false"/>
                <w:color w:val="23211C"/>
                <w:sz w:val="19"/>
                <w:szCs w:val="19"/>
              </w:rPr>
              <w:t xml:space="preserve">Site</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48</w:t>
            </w:r>
          </w:p>
        </w:tc>
        <w:tc>
          <w:tcPr>
            <w:tcW w:type="dxa" w:w="5000"/>
            <w:tcMar>
              <w:top w:type="dxa" w:w="60"/>
              <w:left w:type="dxa" w:w="100"/>
              <w:bottom w:type="dxa" w:w="60"/>
              <w:right w:type="dxa" w:w="100"/>
            </w:tcMar>
          </w:tcPr>
          <w:p>
            <w:r>
              <w:rPr>
                <w:b w:val="false"/>
                <w:bCs w:val="false"/>
                <w:color w:val="23211C"/>
                <w:sz w:val="19"/>
                <w:szCs w:val="19"/>
              </w:rPr>
              <w:t xml:space="preserve">Acid gas panel setting — Mock to set the panels once the foreman's-pool backfill is complete (due 08-14); lay out pedestals/bolt-hole patterns, drill anchors, and confirm hardware readiness first.</w:t>
            </w:r>
          </w:p>
        </w:tc>
        <w:tc>
          <w:tcPr>
            <w:tcW w:type="dxa" w:w="1300"/>
            <w:tcMar>
              <w:top w:type="dxa" w:w="60"/>
              <w:left w:type="dxa" w:w="100"/>
              <w:bottom w:type="dxa" w:w="60"/>
              <w:right w:type="dxa" w:w="100"/>
            </w:tcMar>
          </w:tcPr>
          <w:p>
            <w:r>
              <w:rPr>
                <w:b w:val="false"/>
                <w:bCs w:val="false"/>
                <w:color w:val="23211C"/>
                <w:sz w:val="19"/>
                <w:szCs w:val="19"/>
              </w:rPr>
              <w:t xml:space="preserve">Acid Gas</w:t>
            </w:r>
          </w:p>
        </w:tc>
        <w:tc>
          <w:tcPr>
            <w:tcW w:type="dxa" w:w="1800"/>
            <w:tcMar>
              <w:top w:type="dxa" w:w="60"/>
              <w:left w:type="dxa" w:w="100"/>
              <w:bottom w:type="dxa" w:w="60"/>
              <w:right w:type="dxa" w:w="100"/>
            </w:tcMar>
          </w:tcPr>
          <w:p>
            <w:r>
              <w:rPr>
                <w:b w:val="false"/>
                <w:bCs w:val="false"/>
                <w:color w:val="23211C"/>
                <w:sz w:val="19"/>
                <w:szCs w:val="19"/>
              </w:rPr>
              <w:t xml:space="preserve">Mock / Civil crew</w:t>
            </w:r>
          </w:p>
        </w:tc>
        <w:tc>
          <w:tcPr>
            <w:tcW w:type="dxa" w:w="1200"/>
            <w:tcMar>
              <w:top w:type="dxa" w:w="60"/>
              <w:left w:type="dxa" w:w="100"/>
              <w:bottom w:type="dxa" w:w="60"/>
              <w:right w:type="dxa" w:w="100"/>
            </w:tcMar>
          </w:tcPr>
          <w:p>
            <w:r>
              <w:rPr>
                <w:b/>
                <w:bCs/>
                <w:color w:val="9A6700"/>
                <w:sz w:val="19"/>
                <w:szCs w:val="19"/>
              </w:rPr>
              <w:t xml:space="preserve">Open</w:t>
            </w:r>
          </w:p>
        </w:tc>
      </w:tr>
    </w:tbl>
    <w:p>
      <w:pPr>
        <w:pStyle w:val="Heading2"/>
        <w:pBdr>
          <w:bottom w:val="single" w:color="DED9CE" w:sz="8"/>
        </w:pBdr>
        <w:spacing w:after="120" w:before="300"/>
      </w:pPr>
      <w:r>
        <w:rPr>
          <w:b/>
          <w:bCs/>
          <w:color w:val="23211C"/>
          <w:sz w:val="24"/>
          <w:szCs w:val="24"/>
        </w:rPr>
        <w:t xml:space="preserve">PLAN FOR NEXT WORK DAY — THU 08-13</w:t>
      </w:r>
    </w:p>
    <w:p>
      <w:pPr>
        <w:pStyle w:val="ListParagraph"/>
        <w:numPr>
          <w:ilvl w:val="0"/>
          <w:numId w:val="2"/>
        </w:numPr>
        <w:spacing w:after="60"/>
      </w:pPr>
      <w:r>
        <w:rPr>
          <w:sz w:val="21"/>
          <w:szCs w:val="21"/>
        </w:rPr>
        <w:t xml:space="preserve">Tower scaffolding kickoff (night of 08-13) — confirm the schedule with the scaffold contractor and distribute the two-week build plan.</w:t>
      </w:r>
    </w:p>
    <w:p>
      <w:pPr>
        <w:pStyle w:val="ListParagraph"/>
        <w:numPr>
          <w:ilvl w:val="0"/>
          <w:numId w:val="2"/>
        </w:numPr>
        <w:spacing w:after="60"/>
      </w:pPr>
      <w:r>
        <w:rPr>
          <w:sz w:val="21"/>
          <w:szCs w:val="21"/>
        </w:rPr>
        <w:t xml:space="preserve">Continue MACH interconnect piping and Bidell compressor grout work.</w:t>
      </w:r>
    </w:p>
    <w:p>
      <w:pPr>
        <w:pStyle w:val="ListParagraph"/>
        <w:numPr>
          <w:ilvl w:val="0"/>
          <w:numId w:val="2"/>
        </w:numPr>
        <w:spacing w:after="60"/>
      </w:pPr>
      <w:r>
        <w:rPr>
          <w:sz w:val="21"/>
          <w:szCs w:val="21"/>
        </w:rPr>
        <w:t xml:space="preserve">Forward the instrument Excel tracker to Manny and verify the red-line items against Azota's scope.</w:t>
      </w:r>
    </w:p>
    <w:p>
      <w:pPr>
        <w:pStyle w:val="ListParagraph"/>
        <w:numPr>
          <w:ilvl w:val="0"/>
          <w:numId w:val="2"/>
        </w:numPr>
        <w:spacing w:after="60"/>
      </w:pPr>
      <w:r>
        <w:rPr>
          <w:sz w:val="21"/>
          <w:szCs w:val="21"/>
        </w:rPr>
        <w:t xml:space="preserve">Pick up the bridge and shell beam cutoffs.</w:t>
      </w:r>
    </w:p>
    <w:p>
      <w:pPr>
        <w:pStyle w:val="ListParagraph"/>
        <w:numPr>
          <w:ilvl w:val="0"/>
          <w:numId w:val="2"/>
        </w:numPr>
        <w:spacing w:after="60"/>
      </w:pPr>
      <w:r>
        <w:rPr>
          <w:sz w:val="21"/>
          <w:szCs w:val="21"/>
        </w:rPr>
        <w:t xml:space="preserve">Prep for the 08-14 skid steer cleanup and the acid gas panel layout (pedestals/bolt-hole patterns) ahead of Mock's panel setting.</w:t>
      </w:r>
    </w:p>
    <w:p>
      <w:pPr>
        <w:pStyle w:val="ListParagraph"/>
        <w:numPr>
          <w:ilvl w:val="0"/>
          <w:numId w:val="2"/>
        </w:numPr>
        <w:spacing w:after="60"/>
      </w:pPr>
      <w:r>
        <w:rPr>
          <w:sz w:val="21"/>
          <w:szCs w:val="21"/>
        </w:rPr>
        <w:t xml:space="preserve">Review the ESD valve sizing question with the design engineer.</w:t>
      </w:r>
    </w:p>
    <w:p>
      <w:pPr>
        <w:pBdr>
          <w:top w:val="single" w:color="DED9CE" w:sz="6"/>
        </w:pBdr>
        <w:spacing w:before="300"/>
      </w:pPr>
      <w:r>
        <w:rPr>
          <w:color w:val="6E6A60"/>
          <w:sz w:val="18"/>
          <w:szCs w:val="18"/>
        </w:rPr>
        <w:t xml:space="preserve">Compiled from the 08-12 Plaud recordings: the construction meeting notes (progress and outstanding items) and the weekly project meeting. Weather was not recorded in the source notes. Register housekeeping per coordinator's direction: items completed on prior reports have been removed (5, 8, 11-13, 19, 23, 25, 27, and the completed day-tank deliveries 32-33), hydro-test tracking has been removed (7), and duplicate items have been merged (17 into 16, 29 into 1, 37 into 20). Numbering of surviving items is unchanged; new items start at 38.</w:t>
      </w:r>
    </w:p>
    <w:sectPr>
      <w:pgSz w:w="12240" w:h="15840" w:orient="portrait"/>
      <w:pgMar w:top="1080" w:right="1220" w:bottom="108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2026-08-13T13:02:09.612Z</dcterms:created>
  <dcterms:modified xsi:type="dcterms:W3CDTF">2026-08-13T13:02:09.631Z</dcterms:modified>
</cp:coreProperties>
</file>

<file path=docProps/custom.xml><?xml version="1.0" encoding="utf-8"?>
<Properties xmlns="http://schemas.openxmlformats.org/officeDocument/2006/custom-properties" xmlns:vt="http://schemas.openxmlformats.org/officeDocument/2006/docPropsVTypes"/>
</file>