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B4501E" w:sz="24"/>
        </w:pBdr>
        <w:spacing w:after="60"/>
      </w:pPr>
      <w:r>
        <w:rPr>
          <w:b/>
          <w:bCs/>
          <w:color w:val="B4501E"/>
          <w:sz w:val="18"/>
          <w:szCs w:val="18"/>
        </w:rPr>
        <w:t xml:space="preserve">TITAN 2 PROJECT · DAILY REPORT</w:t>
      </w:r>
    </w:p>
    <w:p>
      <w:pPr>
        <w:spacing w:after="200"/>
      </w:pPr>
      <w:r>
        <w:rPr>
          <w:b/>
          <w:bCs/>
          <w:sz w:val="34"/>
          <w:szCs w:val="34"/>
        </w:rPr>
        <w:t xml:space="preserve">Construction Coordinator Daily Report — Thursday, August 13, 2026</w:t>
      </w:r>
    </w:p>
    <w:p>
      <w:pPr>
        <w:spacing w:after="40"/>
      </w:pPr>
      <w:r>
        <w:rPr>
          <w:b/>
          <w:bCs/>
          <w:color w:val="6E6A60"/>
          <w:sz w:val="20"/>
          <w:szCs w:val="20"/>
        </w:rPr>
        <w:t xml:space="preserve">Site:  </w:t>
      </w:r>
      <w:r>
        <w:rPr>
          <w:sz w:val="21"/>
          <w:szCs w:val="21"/>
        </w:rPr>
        <w:t xml:space="preserve">MPLX Titan Gas Plant, Jal, NM</w:t>
      </w:r>
    </w:p>
    <w:p>
      <w:pPr>
        <w:spacing w:after="40"/>
      </w:pPr>
      <w:r>
        <w:rPr>
          <w:b/>
          <w:bCs/>
          <w:color w:val="6E6A60"/>
          <w:sz w:val="20"/>
          <w:szCs w:val="20"/>
        </w:rPr>
        <w:t xml:space="preserve">Owner:  </w:t>
      </w:r>
      <w:r>
        <w:rPr>
          <w:sz w:val="21"/>
          <w:szCs w:val="21"/>
        </w:rPr>
        <w:t xml:space="preserve">Azota Gas Processing, Ltd.</w:t>
      </w:r>
    </w:p>
    <w:p>
      <w:pPr>
        <w:spacing w:after="40"/>
      </w:pPr>
      <w:r>
        <w:rPr>
          <w:b/>
          <w:bCs/>
          <w:color w:val="6E6A60"/>
          <w:sz w:val="20"/>
          <w:szCs w:val="20"/>
        </w:rPr>
        <w:t xml:space="preserve">Report No.:  </w:t>
      </w:r>
      <w:r>
        <w:rPr>
          <w:sz w:val="21"/>
          <w:szCs w:val="21"/>
        </w:rPr>
        <w:t xml:space="preserve">DR-2026-08-13</w:t>
      </w:r>
    </w:p>
    <w:p>
      <w:pPr>
        <w:spacing w:after="40"/>
      </w:pPr>
      <w:r>
        <w:rPr>
          <w:b/>
          <w:bCs/>
          <w:color w:val="6E6A60"/>
          <w:sz w:val="20"/>
          <w:szCs w:val="20"/>
        </w:rPr>
        <w:t xml:space="preserve">Prepared By:  </w:t>
      </w:r>
      <w:r>
        <w:rPr>
          <w:sz w:val="21"/>
          <w:szCs w:val="21"/>
        </w:rPr>
        <w:t xml:space="preserve">Construction Coordinator — Titan 2</w:t>
      </w:r>
    </w:p>
    <w:p>
      <w:pPr>
        <w:spacing w:after="40"/>
      </w:pPr>
      <w:r>
        <w:rPr>
          <w:b/>
          <w:bCs/>
          <w:color w:val="6E6A60"/>
          <w:sz w:val="20"/>
          <w:szCs w:val="20"/>
        </w:rPr>
        <w:t xml:space="preserve">Weather:  </w:t>
      </w:r>
      <w:r>
        <w:rPr>
          <w:sz w:val="21"/>
          <w:szCs w:val="21"/>
        </w:rPr>
        <w:t xml:space="preserve">Not recorded</w:t>
      </w:r>
    </w:p>
    <w:p>
      <w:pPr>
        <w:spacing w:after="40"/>
      </w:pPr>
      <w:r>
        <w:rPr>
          <w:b/>
          <w:bCs/>
          <w:color w:val="6E6A60"/>
          <w:sz w:val="20"/>
          <w:szCs w:val="20"/>
        </w:rPr>
        <w:t xml:space="preserve">Crews On Site:  </w:t>
      </w:r>
      <w:r>
        <w:rPr>
          <w:sz w:val="21"/>
          <w:szCs w:val="21"/>
        </w:rPr>
        <w:t xml:space="preserve">Field crews (control panels), Eagle Compression (forms / grout pump), civil crews (heater columns, backfill); counts not recorded</w:t>
      </w:r>
    </w:p>
    <w:p>
      <w:pPr>
        <w:pStyle w:val="Heading2"/>
        <w:pBdr>
          <w:bottom w:val="single" w:color="DED9CE" w:sz="8"/>
        </w:pBdr>
        <w:spacing w:after="120" w:before="300"/>
      </w:pPr>
      <w:r>
        <w:rPr>
          <w:b/>
          <w:bCs/>
          <w:color w:val="23211C"/>
          <w:sz w:val="24"/>
          <w:szCs w:val="24"/>
        </w:rPr>
        <w:t xml:space="preserve">SUMMARY OF THE DAY</w:t>
      </w:r>
    </w:p>
    <w:p>
      <w:pPr>
        <w:spacing w:after="120"/>
      </w:pPr>
      <w:r>
        <w:rPr>
          <w:sz w:val="21"/>
          <w:szCs w:val="21"/>
        </w:rPr>
        <w:t xml:space="preserve">Three Bidell control panels were set but with the umbilical cords exiting the front instead of the back toward the cable tray — the plan is to pull and reset all three on 08-14, rerouting the cords under the legs, and set the remaining fourth panel the same day. Eagle Compression completed forms on the first Bidell unit and the pump crew arrived to pump the first grout on 08-14, with the remaining three units to form and grout behind it. The stabilizer compressors need precision leveling; a crew with machinist levels comes 08-14 to level all three to spec, and two units’ interconnect piping to the cooler and engine skid is complete to the pipe-rack stubs, to be verified with Mock in the morning. The tower night-work agenda and scope went to the CM, with a Teams meeting set for 08-18 at 14:00 and an onsite kickoff to follow. Civil crews are breaking heater column forms (four of eight complete) and started backfill on the adjacent foundation, paused by congestion. The slug catcher end cap was flown up for fit-up and returned to the ground for an unknown reason. The daily action-item review closed six register items, including the WICK manway question and the acid gas awning clearance (six inches above the exhaust port).</w:t>
      </w:r>
    </w:p>
    <w:p>
      <w:pPr>
        <w:pStyle w:val="Heading2"/>
        <w:pBdr>
          <w:bottom w:val="single" w:color="DED9CE" w:sz="8"/>
        </w:pBdr>
        <w:spacing w:after="120" w:before="300"/>
      </w:pPr>
      <w:r>
        <w:rPr>
          <w:b/>
          <w:bCs/>
          <w:color w:val="23211C"/>
          <w:sz w:val="24"/>
          <w:szCs w:val="24"/>
        </w:rPr>
        <w:t xml:space="preserve">WORK PERFORMED / PROGRESS TODAY</w:t>
      </w:r>
    </w:p>
    <w:p>
      <w:pPr>
        <w:pStyle w:val="ListParagraph"/>
        <w:numPr>
          <w:ilvl w:val="0"/>
          <w:numId w:val="2"/>
        </w:numPr>
        <w:spacing w:after="60"/>
      </w:pPr>
      <w:r>
        <w:rPr>
          <w:b/>
          <w:bCs/>
          <w:sz w:val="21"/>
          <w:szCs w:val="21"/>
        </w:rPr>
        <w:t xml:space="preserve">Bidell control panels: </w:t>
      </w:r>
      <w:r>
        <w:rPr>
          <w:sz w:val="21"/>
          <w:szCs w:val="21"/>
        </w:rPr>
        <w:t xml:space="preserve">three panels set; umbilical cords found exiting the front instead of toward the rear cable tray — pull-and-reset planned for 08-14 along with setting the fourth panel.</w:t>
      </w:r>
    </w:p>
    <w:p>
      <w:pPr>
        <w:pStyle w:val="ListParagraph"/>
        <w:numPr>
          <w:ilvl w:val="0"/>
          <w:numId w:val="2"/>
        </w:numPr>
        <w:spacing w:after="60"/>
      </w:pPr>
      <w:r>
        <w:rPr>
          <w:b/>
          <w:bCs/>
          <w:sz w:val="21"/>
          <w:szCs w:val="21"/>
        </w:rPr>
        <w:t xml:space="preserve">Bidell compressors / grout: </w:t>
      </w:r>
      <w:r>
        <w:rPr>
          <w:sz w:val="21"/>
          <w:szCs w:val="21"/>
        </w:rPr>
        <w:t xml:space="preserve">forms complete on the first unit; Eagle’s pump crew arrived, first grout pump scheduled 08-14; three units remain to form and grout.</w:t>
      </w:r>
    </w:p>
    <w:p>
      <w:pPr>
        <w:pStyle w:val="ListParagraph"/>
        <w:numPr>
          <w:ilvl w:val="0"/>
          <w:numId w:val="2"/>
        </w:numPr>
        <w:spacing w:after="60"/>
      </w:pPr>
      <w:r>
        <w:rPr>
          <w:b/>
          <w:bCs/>
          <w:sz w:val="21"/>
          <w:szCs w:val="21"/>
        </w:rPr>
        <w:t xml:space="preserve">Stabilizer compressors: </w:t>
      </w:r>
      <w:r>
        <w:rPr>
          <w:sz w:val="21"/>
          <w:szCs w:val="21"/>
        </w:rPr>
        <w:t xml:space="preserve">machinist level indicated out-of-level — precision leveling crew scheduled 08-14; interconnect piping on two units complete to the pipe-rack stubs, verification with Mock set for the morning of 08-14.</w:t>
      </w:r>
    </w:p>
    <w:p>
      <w:pPr>
        <w:pStyle w:val="ListParagraph"/>
        <w:numPr>
          <w:ilvl w:val="0"/>
          <w:numId w:val="2"/>
        </w:numPr>
        <w:spacing w:after="60"/>
      </w:pPr>
      <w:r>
        <w:rPr>
          <w:b/>
          <w:bCs/>
          <w:sz w:val="21"/>
          <w:szCs w:val="21"/>
        </w:rPr>
        <w:t xml:space="preserve">Towers / night work: </w:t>
      </w:r>
      <w:r>
        <w:rPr>
          <w:sz w:val="21"/>
          <w:szCs w:val="21"/>
        </w:rPr>
        <w:t xml:space="preserve">agenda and scope prepared and sent to the CM; Teams meeting scheduled 08-18 at 14:00; onsite kickoff meeting to follow for contractors and supervision.</w:t>
      </w:r>
    </w:p>
    <w:p>
      <w:pPr>
        <w:pStyle w:val="ListParagraph"/>
        <w:numPr>
          <w:ilvl w:val="0"/>
          <w:numId w:val="2"/>
        </w:numPr>
        <w:spacing w:after="60"/>
      </w:pPr>
      <w:r>
        <w:rPr>
          <w:b/>
          <w:bCs/>
          <w:sz w:val="21"/>
          <w:szCs w:val="21"/>
        </w:rPr>
        <w:t xml:space="preserve">Civil / heaters: </w:t>
      </w:r>
      <w:r>
        <w:rPr>
          <w:sz w:val="21"/>
          <w:szCs w:val="21"/>
        </w:rPr>
        <w:t xml:space="preserve">form breaking on the H-49200 heater columns — four of eight columns complete; site cleanup to follow. Backfill started on the adjacent foundation but paused due to congestion and equipment access.</w:t>
      </w:r>
    </w:p>
    <w:p>
      <w:pPr>
        <w:pStyle w:val="ListParagraph"/>
        <w:numPr>
          <w:ilvl w:val="0"/>
          <w:numId w:val="2"/>
        </w:numPr>
        <w:spacing w:after="60"/>
      </w:pPr>
      <w:r>
        <w:rPr>
          <w:b/>
          <w:bCs/>
          <w:sz w:val="21"/>
          <w:szCs w:val="21"/>
        </w:rPr>
        <w:t xml:space="preserve">Slug catcher: </w:t>
      </w:r>
      <w:r>
        <w:rPr>
          <w:sz w:val="21"/>
          <w:szCs w:val="21"/>
        </w:rPr>
        <w:t xml:space="preserve">end cap flown up for fit-up and returned to the ground; reason unknown — watching for clashes.</w:t>
      </w:r>
    </w:p>
    <w:p>
      <w:pPr>
        <w:pStyle w:val="ListParagraph"/>
        <w:numPr>
          <w:ilvl w:val="0"/>
          <w:numId w:val="2"/>
        </w:numPr>
        <w:spacing w:after="60"/>
      </w:pPr>
      <w:r>
        <w:rPr>
          <w:b/>
          <w:bCs/>
          <w:sz w:val="21"/>
          <w:szCs w:val="21"/>
        </w:rPr>
        <w:t xml:space="preserve">Acid gas compressors: </w:t>
      </w:r>
      <w:r>
        <w:rPr>
          <w:sz w:val="21"/>
          <w:szCs w:val="21"/>
        </w:rPr>
        <w:t xml:space="preserve">awning build coordinated with the AR foreman; required clearance above the control panel exhaust port set at six inches to avoid interference and allow future removal/replacement.</w:t>
      </w:r>
    </w:p>
    <w:p>
      <w:pPr>
        <w:pStyle w:val="ListParagraph"/>
        <w:numPr>
          <w:ilvl w:val="0"/>
          <w:numId w:val="2"/>
        </w:numPr>
        <w:spacing w:after="60"/>
      </w:pPr>
      <w:r>
        <w:rPr>
          <w:b/>
          <w:bCs/>
          <w:sz w:val="21"/>
          <w:szCs w:val="21"/>
        </w:rPr>
        <w:t xml:space="preserve">Action-item review: </w:t>
      </w:r>
      <w:r>
        <w:rPr>
          <w:sz w:val="21"/>
          <w:szCs w:val="21"/>
        </w:rPr>
        <w:t xml:space="preserve">daily register walked down — WICK manway feedback, platform decisions, safety package approval, ground-grid backfill coordination, awning clearance, and the heater column pour all closed; details in the register notes below.</w:t>
      </w:r>
    </w:p>
    <w:p>
      <w:pPr>
        <w:pStyle w:val="Heading2"/>
        <w:pBdr>
          <w:bottom w:val="single" w:color="DED9CE" w:sz="8"/>
        </w:pBdr>
        <w:spacing w:after="120" w:before="300"/>
      </w:pPr>
      <w:r>
        <w:rPr>
          <w:b/>
          <w:bCs/>
          <w:color w:val="23211C"/>
          <w:sz w:val="24"/>
          <w:szCs w:val="24"/>
        </w:rPr>
        <w:t xml:space="preserve">INSPECTIONS &amp; TESTS</w:t>
      </w:r>
    </w:p>
    <w:p>
      <w:pPr>
        <w:pStyle w:val="ListParagraph"/>
        <w:numPr>
          <w:ilvl w:val="0"/>
          <w:numId w:val="2"/>
        </w:numPr>
        <w:spacing w:after="60"/>
      </w:pPr>
      <w:r>
        <w:rPr>
          <w:sz w:val="21"/>
          <w:szCs w:val="21"/>
        </w:rPr>
        <w:t xml:space="preserve">None performed today.</w:t>
      </w:r>
    </w:p>
    <w:p>
      <w:pPr>
        <w:pStyle w:val="ListParagraph"/>
        <w:numPr>
          <w:ilvl w:val="0"/>
          <w:numId w:val="2"/>
        </w:numPr>
        <w:spacing w:after="60"/>
      </w:pPr>
      <w:r>
        <w:rPr>
          <w:b/>
          <w:bCs/>
          <w:sz w:val="21"/>
          <w:szCs w:val="21"/>
        </w:rPr>
        <w:t xml:space="preserve">Scheduled: </w:t>
      </w:r>
      <w:r>
        <w:rPr>
          <w:sz w:val="21"/>
          <w:szCs w:val="21"/>
        </w:rPr>
        <w:t xml:space="preserve">stabilizer precision leveling and Mock piping verification 08-14; WICK manway/vessel work the weekend of 08-15–08-16; Kodiak pre-commissioning starting 08-17; WICK UT team beginning about 09-01.</w:t>
      </w:r>
    </w:p>
    <w:p>
      <w:pPr>
        <w:pStyle w:val="Heading2"/>
        <w:pBdr>
          <w:bottom w:val="single" w:color="DED9CE" w:sz="8"/>
        </w:pBdr>
        <w:spacing w:after="120" w:before="300"/>
      </w:pPr>
      <w:r>
        <w:rPr>
          <w:b/>
          <w:bCs/>
          <w:color w:val="23211C"/>
          <w:sz w:val="24"/>
          <w:szCs w:val="24"/>
        </w:rPr>
        <w:t xml:space="preserve">ISSUES / DELAYS (4 OPEN)</w:t>
      </w:r>
    </w:p>
    <w:p>
      <w:pPr>
        <w:pStyle w:val="ListParagraph"/>
        <w:numPr>
          <w:ilvl w:val="0"/>
          <w:numId w:val="2"/>
        </w:numPr>
        <w:spacing w:after="60"/>
      </w:pPr>
      <w:r>
        <w:rPr>
          <w:b/>
          <w:bCs/>
          <w:sz w:val="21"/>
          <w:szCs w:val="21"/>
        </w:rPr>
        <w:t xml:space="preserve">Bidell umbilical cords</w:t>
      </w:r>
      <w:r>
        <w:rPr>
          <w:sz w:val="21"/>
          <w:szCs w:val="21"/>
        </w:rPr>
        <w:t xml:space="preserve"> — three set panels have cords exiting the front instead of the rear cable tray; panels must be pulled and reset (rework, planned 08-14).</w:t>
      </w:r>
    </w:p>
    <w:p>
      <w:pPr>
        <w:pStyle w:val="ListParagraph"/>
        <w:numPr>
          <w:ilvl w:val="0"/>
          <w:numId w:val="2"/>
        </w:numPr>
        <w:spacing w:after="60"/>
      </w:pPr>
      <w:r>
        <w:rPr>
          <w:b/>
          <w:bCs/>
          <w:sz w:val="21"/>
          <w:szCs w:val="21"/>
        </w:rPr>
        <w:t xml:space="preserve">Foundation backfill paused</w:t>
      </w:r>
      <w:r>
        <w:rPr>
          <w:sz w:val="21"/>
          <w:szCs w:val="21"/>
        </w:rPr>
        <w:t xml:space="preserve"> — congestion and equipment access stopped the adjacent-foundation backfill before completion.</w:t>
      </w:r>
    </w:p>
    <w:p>
      <w:pPr>
        <w:pStyle w:val="ListParagraph"/>
        <w:numPr>
          <w:ilvl w:val="0"/>
          <w:numId w:val="2"/>
        </w:numPr>
        <w:spacing w:after="60"/>
      </w:pPr>
      <w:r>
        <w:rPr>
          <w:b/>
          <w:bCs/>
          <w:sz w:val="21"/>
          <w:szCs w:val="21"/>
        </w:rPr>
        <w:t xml:space="preserve">Slug catcher end cap</w:t>
      </w:r>
      <w:r>
        <w:rPr>
          <w:sz w:val="21"/>
          <w:szCs w:val="21"/>
        </w:rPr>
        <w:t xml:space="preserve"> — flown up for fit-up and returned to ground with no reason recorded; potential clash risk until confirmed.</w:t>
      </w:r>
    </w:p>
    <w:p>
      <w:pPr>
        <w:pStyle w:val="ListParagraph"/>
        <w:numPr>
          <w:ilvl w:val="0"/>
          <w:numId w:val="2"/>
        </w:numPr>
        <w:spacing w:after="60"/>
      </w:pPr>
      <w:r>
        <w:rPr>
          <w:b/>
          <w:bCs/>
          <w:sz w:val="21"/>
          <w:szCs w:val="21"/>
        </w:rPr>
        <w:t xml:space="preserve">Heater shell bolting procedure</w:t>
      </w:r>
      <w:r>
        <w:rPr>
          <w:sz w:val="21"/>
          <w:szCs w:val="21"/>
        </w:rPr>
        <w:t xml:space="preserve"> — still outstanding from OPF (P.O. 24250-133); shell assembly remains held.</w:t>
      </w:r>
    </w:p>
    <w:p>
      <w:pPr>
        <w:pBdr>
          <w:left w:val="single" w:color="B4501E" w:sz="18"/>
        </w:pBdr>
        <w:spacing w:after="120" w:before="120"/>
        <w:ind w:left="288"/>
      </w:pPr>
      <w:r>
        <w:rPr>
          <w:b/>
          <w:bCs/>
          <w:sz w:val="21"/>
          <w:szCs w:val="21"/>
        </w:rPr>
        <w:t xml:space="preserve">Coordinator note: </w:t>
      </w:r>
      <w:r>
        <w:rPr>
          <w:sz w:val="21"/>
          <w:szCs w:val="21"/>
        </w:rPr>
        <w:t xml:space="preserve">The stabilizer machinist-level finding means the earlier levelness reports on C-51150 and C-51175 are to be re-confirmed after the 08-14 precision leveling and the documentation re-issued before any alignment sign-offs — tracked as action item 52.</w:t>
      </w:r>
    </w:p>
    <w:p>
      <w:pPr>
        <w:pStyle w:val="Heading2"/>
        <w:pBdr>
          <w:bottom w:val="single" w:color="DED9CE" w:sz="8"/>
        </w:pBdr>
        <w:spacing w:after="120" w:before="300"/>
      </w:pPr>
      <w:r>
        <w:rPr>
          <w:b/>
          <w:bCs/>
          <w:color w:val="23211C"/>
          <w:sz w:val="24"/>
          <w:szCs w:val="24"/>
        </w:rPr>
        <w:t xml:space="preserve">OPEN ACTION ITEMS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500"/>
        <w:gridCol w:w="5000"/>
        <w:gridCol w:w="1300"/>
        <w:gridCol w:w="1800"/>
        <w:gridCol w:w="1200"/>
      </w:tblGrid>
      <w:tr>
        <w:trPr>
          <w:tblHeader/>
        </w:trPr>
        <w:tc>
          <w:tcPr>
            <w:tcW w:type="dxa" w:w="500"/>
            <w:shd w:fill="F0EDE6" w:val="clear"/>
            <w:tcMar>
              <w:top w:type="dxa" w:w="60"/>
              <w:left w:type="dxa" w:w="100"/>
              <w:bottom w:type="dxa" w:w="60"/>
              <w:right w:type="dxa" w:w="100"/>
            </w:tcMar>
          </w:tcPr>
          <w:p>
            <w:r>
              <w:rPr>
                <w:b/>
                <w:bCs/>
                <w:color w:val="23211C"/>
                <w:sz w:val="18"/>
                <w:szCs w:val="18"/>
              </w:rPr>
              <w:t xml:space="preserve">#</w:t>
            </w:r>
          </w:p>
        </w:tc>
        <w:tc>
          <w:tcPr>
            <w:tcW w:type="dxa" w:w="5000"/>
            <w:shd w:fill="F0EDE6" w:val="clear"/>
            <w:tcMar>
              <w:top w:type="dxa" w:w="60"/>
              <w:left w:type="dxa" w:w="100"/>
              <w:bottom w:type="dxa" w:w="60"/>
              <w:right w:type="dxa" w:w="100"/>
            </w:tcMar>
          </w:tcPr>
          <w:p>
            <w:r>
              <w:rPr>
                <w:b/>
                <w:bCs/>
                <w:color w:val="23211C"/>
                <w:sz w:val="18"/>
                <w:szCs w:val="18"/>
              </w:rPr>
              <w:t xml:space="preserve">Action</w:t>
            </w:r>
          </w:p>
        </w:tc>
        <w:tc>
          <w:tcPr>
            <w:tcW w:type="dxa" w:w="1300"/>
            <w:shd w:fill="F0EDE6" w:val="clear"/>
            <w:tcMar>
              <w:top w:type="dxa" w:w="60"/>
              <w:left w:type="dxa" w:w="100"/>
              <w:bottom w:type="dxa" w:w="60"/>
              <w:right w:type="dxa" w:w="100"/>
            </w:tcMar>
          </w:tcPr>
          <w:p>
            <w:r>
              <w:rPr>
                <w:b/>
                <w:bCs/>
                <w:color w:val="23211C"/>
                <w:sz w:val="18"/>
                <w:szCs w:val="18"/>
              </w:rPr>
              <w:t xml:space="preserve">Area</w:t>
            </w:r>
          </w:p>
        </w:tc>
        <w:tc>
          <w:tcPr>
            <w:tcW w:type="dxa" w:w="1800"/>
            <w:shd w:fill="F0EDE6" w:val="clear"/>
            <w:tcMar>
              <w:top w:type="dxa" w:w="60"/>
              <w:left w:type="dxa" w:w="100"/>
              <w:bottom w:type="dxa" w:w="60"/>
              <w:right w:type="dxa" w:w="100"/>
            </w:tcMar>
          </w:tcPr>
          <w:p>
            <w:r>
              <w:rPr>
                <w:b/>
                <w:bCs/>
                <w:color w:val="23211C"/>
                <w:sz w:val="18"/>
                <w:szCs w:val="18"/>
              </w:rPr>
              <w:t xml:space="preserve">Responsible / With</w:t>
            </w:r>
          </w:p>
        </w:tc>
        <w:tc>
          <w:tcPr>
            <w:tcW w:type="dxa" w:w="1200"/>
            <w:shd w:fill="F0EDE6" w:val="clear"/>
            <w:tcMar>
              <w:top w:type="dxa" w:w="60"/>
              <w:left w:type="dxa" w:w="100"/>
              <w:bottom w:type="dxa" w:w="60"/>
              <w:right w:type="dxa" w:w="100"/>
            </w:tcMar>
          </w:tcPr>
          <w:p>
            <w:r>
              <w:rPr>
                <w:b/>
                <w:bCs/>
                <w:color w:val="23211C"/>
                <w:sz w:val="18"/>
                <w:szCs w:val="18"/>
              </w:rPr>
              <w:t xml:space="preserve">Status</w:t>
            </w:r>
          </w:p>
        </w:tc>
      </w:tr>
      <w:tr>
        <w:tc>
          <w:tcPr>
            <w:tcW w:type="dxa" w:w="500"/>
            <w:tcMar>
              <w:top w:type="dxa" w:w="60"/>
              <w:left w:type="dxa" w:w="100"/>
              <w:bottom w:type="dxa" w:w="60"/>
              <w:right w:type="dxa" w:w="100"/>
            </w:tcMar>
          </w:tcPr>
          <w:p>
            <w:r>
              <w:rPr>
                <w:b w:val="false"/>
                <w:bCs w:val="false"/>
                <w:color w:val="6E6A60"/>
                <w:sz w:val="19"/>
                <w:szCs w:val="19"/>
              </w:rPr>
              <w:t xml:space="preserve">1</w:t>
            </w:r>
          </w:p>
        </w:tc>
        <w:tc>
          <w:tcPr>
            <w:tcW w:type="dxa" w:w="5000"/>
            <w:tcMar>
              <w:top w:type="dxa" w:w="60"/>
              <w:left w:type="dxa" w:w="100"/>
              <w:bottom w:type="dxa" w:w="60"/>
              <w:right w:type="dxa" w:w="100"/>
            </w:tcMar>
          </w:tcPr>
          <w:p>
            <w:r>
              <w:rPr>
                <w:b w:val="false"/>
                <w:bCs w:val="false"/>
                <w:color w:val="23211C"/>
                <w:sz w:val="19"/>
                <w:szCs w:val="19"/>
              </w:rPr>
              <w:t xml:space="preserve">Gallup vessel inspection — coordination meeting scheduled to align the agenda with the other trades; Teams meeting 08-18 at 14:00, with an onsite kickoff (meet-and-greet, site safety, discipline alignment) to follow; night work starts 08-24.</w:t>
            </w:r>
          </w:p>
        </w:tc>
        <w:tc>
          <w:tcPr>
            <w:tcW w:type="dxa" w:w="1300"/>
            <w:tcMar>
              <w:top w:type="dxa" w:w="60"/>
              <w:left w:type="dxa" w:w="100"/>
              <w:bottom w:type="dxa" w:w="60"/>
              <w:right w:type="dxa" w:w="100"/>
            </w:tcMar>
          </w:tcPr>
          <w:p>
            <w:r>
              <w:rPr>
                <w:b w:val="false"/>
                <w:bCs w:val="false"/>
                <w:color w:val="23211C"/>
                <w:sz w:val="19"/>
                <w:szCs w:val="19"/>
              </w:rPr>
              <w:t xml:space="preserve">Inspections</w:t>
            </w:r>
          </w:p>
        </w:tc>
        <w:tc>
          <w:tcPr>
            <w:tcW w:type="dxa" w:w="1800"/>
            <w:tcMar>
              <w:top w:type="dxa" w:w="60"/>
              <w:left w:type="dxa" w:w="100"/>
              <w:bottom w:type="dxa" w:w="60"/>
              <w:right w:type="dxa" w:w="100"/>
            </w:tcMar>
          </w:tcPr>
          <w:p>
            <w:r>
              <w:rPr>
                <w:b w:val="false"/>
                <w:bCs w:val="false"/>
                <w:color w:val="23211C"/>
                <w:sz w:val="19"/>
                <w:szCs w:val="19"/>
              </w:rPr>
              <w:t xml:space="preserve">Coordinator / Gallup / CM</w:t>
            </w:r>
          </w:p>
        </w:tc>
        <w:tc>
          <w:tcPr>
            <w:tcW w:type="dxa" w:w="1200"/>
            <w:tcMar>
              <w:top w:type="dxa" w:w="60"/>
              <w:left w:type="dxa" w:w="100"/>
              <w:bottom w:type="dxa" w:w="60"/>
              <w:right w:type="dxa" w:w="100"/>
            </w:tcMar>
          </w:tcPr>
          <w:p>
            <w:r>
              <w:rPr>
                <w:b/>
                <w:bCs/>
                <w:color w:val="9A6700"/>
                <w:sz w:val="19"/>
                <w:szCs w:val="19"/>
              </w:rPr>
              <w:t xml:space="preserve">In Progress</w:t>
            </w:r>
          </w:p>
        </w:tc>
      </w:tr>
      <w:tr>
        <w:tc>
          <w:tcPr>
            <w:tcW w:type="dxa" w:w="500"/>
            <w:tcMar>
              <w:top w:type="dxa" w:w="60"/>
              <w:left w:type="dxa" w:w="100"/>
              <w:bottom w:type="dxa" w:w="60"/>
              <w:right w:type="dxa" w:w="100"/>
            </w:tcMar>
          </w:tcPr>
          <w:p>
            <w:r>
              <w:rPr>
                <w:b w:val="false"/>
                <w:bCs w:val="false"/>
                <w:color w:val="6E6A60"/>
                <w:sz w:val="19"/>
                <w:szCs w:val="19"/>
              </w:rPr>
              <w:t xml:space="preserve">3</w:t>
            </w:r>
          </w:p>
        </w:tc>
        <w:tc>
          <w:tcPr>
            <w:tcW w:type="dxa" w:w="5000"/>
            <w:tcMar>
              <w:top w:type="dxa" w:w="60"/>
              <w:left w:type="dxa" w:w="100"/>
              <w:bottom w:type="dxa" w:w="60"/>
              <w:right w:type="dxa" w:w="100"/>
            </w:tcMar>
          </w:tcPr>
          <w:p>
            <w:r>
              <w:rPr>
                <w:b w:val="false"/>
                <w:bCs w:val="false"/>
                <w:color w:val="23211C"/>
                <w:sz w:val="19"/>
                <w:szCs w:val="19"/>
              </w:rPr>
              <w:t xml:space="preserve">Obtain the correct bolting procedure for the new heater shells — request current-rev GA and erection manual from OPF (P.O. 24250-133); not in Procore.</w:t>
            </w:r>
          </w:p>
        </w:tc>
        <w:tc>
          <w:tcPr>
            <w:tcW w:type="dxa" w:w="1300"/>
            <w:tcMar>
              <w:top w:type="dxa" w:w="60"/>
              <w:left w:type="dxa" w:w="100"/>
              <w:bottom w:type="dxa" w:w="60"/>
              <w:right w:type="dxa" w:w="100"/>
            </w:tcMar>
          </w:tcPr>
          <w:p>
            <w:r>
              <w:rPr>
                <w:b w:val="false"/>
                <w:bCs w:val="false"/>
                <w:color w:val="23211C"/>
                <w:sz w:val="19"/>
                <w:szCs w:val="19"/>
              </w:rPr>
              <w:t xml:space="preserve">Heaters</w:t>
            </w:r>
          </w:p>
        </w:tc>
        <w:tc>
          <w:tcPr>
            <w:tcW w:type="dxa" w:w="1800"/>
            <w:tcMar>
              <w:top w:type="dxa" w:w="60"/>
              <w:left w:type="dxa" w:w="100"/>
              <w:bottom w:type="dxa" w:w="60"/>
              <w:right w:type="dxa" w:w="100"/>
            </w:tcMar>
          </w:tcPr>
          <w:p>
            <w:r>
              <w:rPr>
                <w:b w:val="false"/>
                <w:bCs w:val="false"/>
                <w:color w:val="23211C"/>
                <w:sz w:val="19"/>
                <w:szCs w:val="19"/>
              </w:rPr>
              <w:t xml:space="preserve">Coordinator / OPF</w:t>
            </w:r>
          </w:p>
        </w:tc>
        <w:tc>
          <w:tcPr>
            <w:tcW w:type="dxa" w:w="1200"/>
            <w:tcMar>
              <w:top w:type="dxa" w:w="60"/>
              <w:left w:type="dxa" w:w="100"/>
              <w:bottom w:type="dxa" w:w="60"/>
              <w:right w:type="dxa" w:w="100"/>
            </w:tcMar>
          </w:tcPr>
          <w:p>
            <w:r>
              <w:rPr>
                <w:b/>
                <w:bCs/>
                <w:color w:val="9A6700"/>
                <w:sz w:val="19"/>
                <w:szCs w:val="19"/>
              </w:rPr>
              <w:t xml:space="preserve">Open</w:t>
            </w:r>
          </w:p>
        </w:tc>
      </w:tr>
      <w:tr>
        <w:tc>
          <w:tcPr>
            <w:tcW w:type="dxa" w:w="500"/>
            <w:tcMar>
              <w:top w:type="dxa" w:w="60"/>
              <w:left w:type="dxa" w:w="100"/>
              <w:bottom w:type="dxa" w:w="60"/>
              <w:right w:type="dxa" w:w="100"/>
            </w:tcMar>
          </w:tcPr>
          <w:p>
            <w:r>
              <w:rPr>
                <w:b w:val="false"/>
                <w:bCs w:val="false"/>
                <w:color w:val="6E6A60"/>
                <w:sz w:val="19"/>
                <w:szCs w:val="19"/>
              </w:rPr>
              <w:t xml:space="preserve">4</w:t>
            </w:r>
          </w:p>
        </w:tc>
        <w:tc>
          <w:tcPr>
            <w:tcW w:type="dxa" w:w="5000"/>
            <w:tcMar>
              <w:top w:type="dxa" w:w="60"/>
              <w:left w:type="dxa" w:w="100"/>
              <w:bottom w:type="dxa" w:w="60"/>
              <w:right w:type="dxa" w:w="100"/>
            </w:tcMar>
          </w:tcPr>
          <w:p>
            <w:r>
              <w:rPr>
                <w:b w:val="false"/>
                <w:bCs w:val="false"/>
                <w:color w:val="23211C"/>
                <w:sz w:val="19"/>
                <w:szCs w:val="19"/>
              </w:rPr>
              <w:t xml:space="preserve">Support WICK's on-site inspection of the heaters and concrete foundations.</w:t>
            </w:r>
          </w:p>
        </w:tc>
        <w:tc>
          <w:tcPr>
            <w:tcW w:type="dxa" w:w="1300"/>
            <w:tcMar>
              <w:top w:type="dxa" w:w="60"/>
              <w:left w:type="dxa" w:w="100"/>
              <w:bottom w:type="dxa" w:w="60"/>
              <w:right w:type="dxa" w:w="100"/>
            </w:tcMar>
          </w:tcPr>
          <w:p>
            <w:r>
              <w:rPr>
                <w:b w:val="false"/>
                <w:bCs w:val="false"/>
                <w:color w:val="23211C"/>
                <w:sz w:val="19"/>
                <w:szCs w:val="19"/>
              </w:rPr>
              <w:t xml:space="preserve">Heaters</w:t>
            </w:r>
          </w:p>
        </w:tc>
        <w:tc>
          <w:tcPr>
            <w:tcW w:type="dxa" w:w="1800"/>
            <w:tcMar>
              <w:top w:type="dxa" w:w="60"/>
              <w:left w:type="dxa" w:w="100"/>
              <w:bottom w:type="dxa" w:w="60"/>
              <w:right w:type="dxa" w:w="100"/>
            </w:tcMar>
          </w:tcPr>
          <w:p>
            <w:r>
              <w:rPr>
                <w:b w:val="false"/>
                <w:bCs w:val="false"/>
                <w:color w:val="23211C"/>
                <w:sz w:val="19"/>
                <w:szCs w:val="19"/>
              </w:rPr>
              <w:t xml:space="preserve">Coordinator / WICK</w:t>
            </w:r>
          </w:p>
        </w:tc>
        <w:tc>
          <w:tcPr>
            <w:tcW w:type="dxa" w:w="1200"/>
            <w:tcMar>
              <w:top w:type="dxa" w:w="60"/>
              <w:left w:type="dxa" w:w="100"/>
              <w:bottom w:type="dxa" w:w="60"/>
              <w:right w:type="dxa" w:w="100"/>
            </w:tcMar>
          </w:tcPr>
          <w:p>
            <w:r>
              <w:rPr>
                <w:b/>
                <w:bCs/>
                <w:color w:val="9A6700"/>
                <w:sz w:val="19"/>
                <w:szCs w:val="19"/>
              </w:rPr>
              <w:t xml:space="preserve">Open</w:t>
            </w:r>
          </w:p>
        </w:tc>
      </w:tr>
      <w:tr>
        <w:tc>
          <w:tcPr>
            <w:tcW w:type="dxa" w:w="500"/>
            <w:tcMar>
              <w:top w:type="dxa" w:w="60"/>
              <w:left w:type="dxa" w:w="100"/>
              <w:bottom w:type="dxa" w:w="60"/>
              <w:right w:type="dxa" w:w="100"/>
            </w:tcMar>
          </w:tcPr>
          <w:p>
            <w:r>
              <w:rPr>
                <w:b w:val="false"/>
                <w:bCs w:val="false"/>
                <w:color w:val="6E6A60"/>
                <w:sz w:val="19"/>
                <w:szCs w:val="19"/>
              </w:rPr>
              <w:t xml:space="preserve">6</w:t>
            </w:r>
          </w:p>
        </w:tc>
        <w:tc>
          <w:tcPr>
            <w:tcW w:type="dxa" w:w="5000"/>
            <w:tcMar>
              <w:top w:type="dxa" w:w="60"/>
              <w:left w:type="dxa" w:w="100"/>
              <w:bottom w:type="dxa" w:w="60"/>
              <w:right w:type="dxa" w:w="100"/>
            </w:tcMar>
          </w:tcPr>
          <w:p>
            <w:r>
              <w:rPr>
                <w:b w:val="false"/>
                <w:bCs w:val="false"/>
                <w:color w:val="23211C"/>
                <w:sz w:val="19"/>
                <w:szCs w:val="19"/>
              </w:rPr>
              <w:t xml:space="preserve">Coordinate with M4 for final pump alignment and inspection ahead of tie-in sign-off — paused until ready for final alignment.</w:t>
            </w:r>
          </w:p>
        </w:tc>
        <w:tc>
          <w:tcPr>
            <w:tcW w:type="dxa" w:w="1300"/>
            <w:tcMar>
              <w:top w:type="dxa" w:w="60"/>
              <w:left w:type="dxa" w:w="100"/>
              <w:bottom w:type="dxa" w:w="60"/>
              <w:right w:type="dxa" w:w="100"/>
            </w:tcMar>
          </w:tcPr>
          <w:p>
            <w:r>
              <w:rPr>
                <w:b w:val="false"/>
                <w:bCs w:val="false"/>
                <w:color w:val="23211C"/>
                <w:sz w:val="19"/>
                <w:szCs w:val="19"/>
              </w:rPr>
              <w:t xml:space="preserve">Pumps</w:t>
            </w:r>
          </w:p>
        </w:tc>
        <w:tc>
          <w:tcPr>
            <w:tcW w:type="dxa" w:w="1800"/>
            <w:tcMar>
              <w:top w:type="dxa" w:w="60"/>
              <w:left w:type="dxa" w:w="100"/>
              <w:bottom w:type="dxa" w:w="60"/>
              <w:right w:type="dxa" w:w="100"/>
            </w:tcMar>
          </w:tcPr>
          <w:p>
            <w:r>
              <w:rPr>
                <w:b w:val="false"/>
                <w:bCs w:val="false"/>
                <w:color w:val="23211C"/>
                <w:sz w:val="19"/>
                <w:szCs w:val="19"/>
              </w:rPr>
              <w:t xml:space="preserve">Coordinator / M4</w:t>
            </w:r>
          </w:p>
        </w:tc>
        <w:tc>
          <w:tcPr>
            <w:tcW w:type="dxa" w:w="1200"/>
            <w:tcMar>
              <w:top w:type="dxa" w:w="60"/>
              <w:left w:type="dxa" w:w="100"/>
              <w:bottom w:type="dxa" w:w="60"/>
              <w:right w:type="dxa" w:w="100"/>
            </w:tcMar>
          </w:tcPr>
          <w:p>
            <w:r>
              <w:rPr>
                <w:b/>
                <w:bCs/>
                <w:color w:val="9A6700"/>
                <w:sz w:val="19"/>
                <w:szCs w:val="19"/>
              </w:rPr>
              <w:t xml:space="preserve">On Hold</w:t>
            </w:r>
          </w:p>
        </w:tc>
      </w:tr>
      <w:tr>
        <w:tc>
          <w:tcPr>
            <w:tcW w:type="dxa" w:w="500"/>
            <w:tcMar>
              <w:top w:type="dxa" w:w="60"/>
              <w:left w:type="dxa" w:w="100"/>
              <w:bottom w:type="dxa" w:w="60"/>
              <w:right w:type="dxa" w:w="100"/>
            </w:tcMar>
          </w:tcPr>
          <w:p>
            <w:r>
              <w:rPr>
                <w:b w:val="false"/>
                <w:bCs w:val="false"/>
                <w:color w:val="6E6A60"/>
                <w:sz w:val="19"/>
                <w:szCs w:val="19"/>
              </w:rPr>
              <w:t xml:space="preserve">9</w:t>
            </w:r>
          </w:p>
        </w:tc>
        <w:tc>
          <w:tcPr>
            <w:tcW w:type="dxa" w:w="5000"/>
            <w:tcMar>
              <w:top w:type="dxa" w:w="60"/>
              <w:left w:type="dxa" w:w="100"/>
              <w:bottom w:type="dxa" w:w="60"/>
              <w:right w:type="dxa" w:w="100"/>
            </w:tcMar>
          </w:tcPr>
          <w:p>
            <w:r>
              <w:rPr>
                <w:b w:val="false"/>
                <w:bCs w:val="false"/>
                <w:color w:val="23211C"/>
                <w:sz w:val="19"/>
                <w:szCs w:val="19"/>
              </w:rPr>
              <w:t xml:space="preserve">Cover the suction inlets on the Kodiak units to prevent debris entry.</w:t>
            </w:r>
          </w:p>
        </w:tc>
        <w:tc>
          <w:tcPr>
            <w:tcW w:type="dxa" w:w="1300"/>
            <w:tcMar>
              <w:top w:type="dxa" w:w="60"/>
              <w:left w:type="dxa" w:w="100"/>
              <w:bottom w:type="dxa" w:w="60"/>
              <w:right w:type="dxa" w:w="100"/>
            </w:tcMar>
          </w:tcPr>
          <w:p>
            <w:r>
              <w:rPr>
                <w:b w:val="false"/>
                <w:bCs w:val="false"/>
                <w:color w:val="23211C"/>
                <w:sz w:val="19"/>
                <w:szCs w:val="19"/>
              </w:rPr>
              <w:t xml:space="preserve">Kodiak</w:t>
            </w:r>
          </w:p>
        </w:tc>
        <w:tc>
          <w:tcPr>
            <w:tcW w:type="dxa" w:w="1800"/>
            <w:tcMar>
              <w:top w:type="dxa" w:w="60"/>
              <w:left w:type="dxa" w:w="100"/>
              <w:bottom w:type="dxa" w:w="60"/>
              <w:right w:type="dxa" w:w="100"/>
            </w:tcMar>
          </w:tcPr>
          <w:p>
            <w:r>
              <w:rPr>
                <w:b w:val="false"/>
                <w:bCs w:val="false"/>
                <w:color w:val="23211C"/>
                <w:sz w:val="19"/>
                <w:szCs w:val="19"/>
              </w:rPr>
              <w:t xml:space="preserve">Field team</w:t>
            </w:r>
          </w:p>
        </w:tc>
        <w:tc>
          <w:tcPr>
            <w:tcW w:type="dxa" w:w="1200"/>
            <w:tcMar>
              <w:top w:type="dxa" w:w="60"/>
              <w:left w:type="dxa" w:w="100"/>
              <w:bottom w:type="dxa" w:w="60"/>
              <w:right w:type="dxa" w:w="100"/>
            </w:tcMar>
          </w:tcPr>
          <w:p>
            <w:r>
              <w:rPr>
                <w:b/>
                <w:bCs/>
                <w:color w:val="9A6700"/>
                <w:sz w:val="19"/>
                <w:szCs w:val="19"/>
              </w:rPr>
              <w:t xml:space="preserve">Open</w:t>
            </w:r>
          </w:p>
        </w:tc>
      </w:tr>
      <w:tr>
        <w:tc>
          <w:tcPr>
            <w:tcW w:type="dxa" w:w="500"/>
            <w:tcMar>
              <w:top w:type="dxa" w:w="60"/>
              <w:left w:type="dxa" w:w="100"/>
              <w:bottom w:type="dxa" w:w="60"/>
              <w:right w:type="dxa" w:w="100"/>
            </w:tcMar>
          </w:tcPr>
          <w:p>
            <w:r>
              <w:rPr>
                <w:b w:val="false"/>
                <w:bCs w:val="false"/>
                <w:color w:val="6E6A60"/>
                <w:sz w:val="19"/>
                <w:szCs w:val="19"/>
              </w:rPr>
              <w:t xml:space="preserve">10</w:t>
            </w:r>
          </w:p>
        </w:tc>
        <w:tc>
          <w:tcPr>
            <w:tcW w:type="dxa" w:w="5000"/>
            <w:tcMar>
              <w:top w:type="dxa" w:w="60"/>
              <w:left w:type="dxa" w:w="100"/>
              <w:bottom w:type="dxa" w:w="60"/>
              <w:right w:type="dxa" w:w="100"/>
            </w:tcMar>
          </w:tcPr>
          <w:p>
            <w:r>
              <w:rPr>
                <w:b w:val="false"/>
                <w:bCs w:val="false"/>
                <w:color w:val="23211C"/>
                <w:sz w:val="19"/>
                <w:szCs w:val="19"/>
              </w:rPr>
              <w:t xml:space="preserve">Build shade covers over the Kodiak control panels; awning build for the acid gas panels being coordinated with the AR foreman (six-inch clearance above the exhaust port confirmed).</w:t>
            </w:r>
          </w:p>
        </w:tc>
        <w:tc>
          <w:tcPr>
            <w:tcW w:type="dxa" w:w="1300"/>
            <w:tcMar>
              <w:top w:type="dxa" w:w="60"/>
              <w:left w:type="dxa" w:w="100"/>
              <w:bottom w:type="dxa" w:w="60"/>
              <w:right w:type="dxa" w:w="100"/>
            </w:tcMar>
          </w:tcPr>
          <w:p>
            <w:r>
              <w:rPr>
                <w:b w:val="false"/>
                <w:bCs w:val="false"/>
                <w:color w:val="23211C"/>
                <w:sz w:val="19"/>
                <w:szCs w:val="19"/>
              </w:rPr>
              <w:t xml:space="preserve">Kodiak</w:t>
            </w:r>
          </w:p>
        </w:tc>
        <w:tc>
          <w:tcPr>
            <w:tcW w:type="dxa" w:w="1800"/>
            <w:tcMar>
              <w:top w:type="dxa" w:w="60"/>
              <w:left w:type="dxa" w:w="100"/>
              <w:bottom w:type="dxa" w:w="60"/>
              <w:right w:type="dxa" w:w="100"/>
            </w:tcMar>
          </w:tcPr>
          <w:p>
            <w:r>
              <w:rPr>
                <w:b w:val="false"/>
                <w:bCs w:val="false"/>
                <w:color w:val="23211C"/>
                <w:sz w:val="19"/>
                <w:szCs w:val="19"/>
              </w:rPr>
              <w:t xml:space="preserve">AR foreman</w:t>
            </w:r>
          </w:p>
        </w:tc>
        <w:tc>
          <w:tcPr>
            <w:tcW w:type="dxa" w:w="1200"/>
            <w:tcMar>
              <w:top w:type="dxa" w:w="60"/>
              <w:left w:type="dxa" w:w="100"/>
              <w:bottom w:type="dxa" w:w="60"/>
              <w:right w:type="dxa" w:w="100"/>
            </w:tcMar>
          </w:tcPr>
          <w:p>
            <w:r>
              <w:rPr>
                <w:b/>
                <w:bCs/>
                <w:color w:val="9A6700"/>
                <w:sz w:val="19"/>
                <w:szCs w:val="19"/>
              </w:rPr>
              <w:t xml:space="preserve">In Progress</w:t>
            </w:r>
          </w:p>
        </w:tc>
      </w:tr>
      <w:tr>
        <w:tc>
          <w:tcPr>
            <w:tcW w:type="dxa" w:w="500"/>
            <w:tcMar>
              <w:top w:type="dxa" w:w="60"/>
              <w:left w:type="dxa" w:w="100"/>
              <w:bottom w:type="dxa" w:w="60"/>
              <w:right w:type="dxa" w:w="100"/>
            </w:tcMar>
          </w:tcPr>
          <w:p>
            <w:r>
              <w:rPr>
                <w:b w:val="false"/>
                <w:bCs w:val="false"/>
                <w:color w:val="6E6A60"/>
                <w:sz w:val="19"/>
                <w:szCs w:val="19"/>
              </w:rPr>
              <w:t xml:space="preserve">14</w:t>
            </w:r>
          </w:p>
        </w:tc>
        <w:tc>
          <w:tcPr>
            <w:tcW w:type="dxa" w:w="5000"/>
            <w:tcMar>
              <w:top w:type="dxa" w:w="60"/>
              <w:left w:type="dxa" w:w="100"/>
              <w:bottom w:type="dxa" w:w="60"/>
              <w:right w:type="dxa" w:w="100"/>
            </w:tcMar>
          </w:tcPr>
          <w:p>
            <w:r>
              <w:rPr>
                <w:b w:val="false"/>
                <w:bCs w:val="false"/>
                <w:color w:val="23211C"/>
                <w:sz w:val="19"/>
                <w:szCs w:val="19"/>
              </w:rPr>
              <w:t xml:space="preserve">Interconnect piping for the stabilizer compressors — two units' piping to the cooler and engine skid is complete to the pipe-rack stubs; verify completion status with Mock the morning of 08-14 and continue the remaining runs.</w:t>
            </w:r>
          </w:p>
        </w:tc>
        <w:tc>
          <w:tcPr>
            <w:tcW w:type="dxa" w:w="1300"/>
            <w:tcMar>
              <w:top w:type="dxa" w:w="60"/>
              <w:left w:type="dxa" w:w="100"/>
              <w:bottom w:type="dxa" w:w="60"/>
              <w:right w:type="dxa" w:w="100"/>
            </w:tcMar>
          </w:tcPr>
          <w:p>
            <w:r>
              <w:rPr>
                <w:b w:val="false"/>
                <w:bCs w:val="false"/>
                <w:color w:val="23211C"/>
                <w:sz w:val="19"/>
                <w:szCs w:val="19"/>
              </w:rPr>
              <w:t xml:space="preserve">Piping</w:t>
            </w:r>
          </w:p>
        </w:tc>
        <w:tc>
          <w:tcPr>
            <w:tcW w:type="dxa" w:w="1800"/>
            <w:tcMar>
              <w:top w:type="dxa" w:w="60"/>
              <w:left w:type="dxa" w:w="100"/>
              <w:bottom w:type="dxa" w:w="60"/>
              <w:right w:type="dxa" w:w="100"/>
            </w:tcMar>
          </w:tcPr>
          <w:p>
            <w:r>
              <w:rPr>
                <w:b w:val="false"/>
                <w:bCs w:val="false"/>
                <w:color w:val="23211C"/>
                <w:sz w:val="19"/>
                <w:szCs w:val="19"/>
              </w:rPr>
              <w:t xml:space="preserve">Coordinator / Mock / MACH</w:t>
            </w:r>
          </w:p>
        </w:tc>
        <w:tc>
          <w:tcPr>
            <w:tcW w:type="dxa" w:w="1200"/>
            <w:tcMar>
              <w:top w:type="dxa" w:w="60"/>
              <w:left w:type="dxa" w:w="100"/>
              <w:bottom w:type="dxa" w:w="60"/>
              <w:right w:type="dxa" w:w="100"/>
            </w:tcMar>
          </w:tcPr>
          <w:p>
            <w:r>
              <w:rPr>
                <w:b/>
                <w:bCs/>
                <w:color w:val="9A6700"/>
                <w:sz w:val="19"/>
                <w:szCs w:val="19"/>
              </w:rPr>
              <w:t xml:space="preserve">In Progress</w:t>
            </w:r>
          </w:p>
        </w:tc>
      </w:tr>
      <w:tr>
        <w:tc>
          <w:tcPr>
            <w:tcW w:type="dxa" w:w="500"/>
            <w:tcMar>
              <w:top w:type="dxa" w:w="60"/>
              <w:left w:type="dxa" w:w="100"/>
              <w:bottom w:type="dxa" w:w="60"/>
              <w:right w:type="dxa" w:w="100"/>
            </w:tcMar>
          </w:tcPr>
          <w:p>
            <w:r>
              <w:rPr>
                <w:b w:val="false"/>
                <w:bCs w:val="false"/>
                <w:color w:val="6E6A60"/>
                <w:sz w:val="19"/>
                <w:szCs w:val="19"/>
              </w:rPr>
              <w:t xml:space="preserve">15</w:t>
            </w:r>
          </w:p>
        </w:tc>
        <w:tc>
          <w:tcPr>
            <w:tcW w:type="dxa" w:w="5000"/>
            <w:tcMar>
              <w:top w:type="dxa" w:w="60"/>
              <w:left w:type="dxa" w:w="100"/>
              <w:bottom w:type="dxa" w:w="60"/>
              <w:right w:type="dxa" w:w="100"/>
            </w:tcMar>
          </w:tcPr>
          <w:p>
            <w:r>
              <w:rPr>
                <w:b w:val="false"/>
                <w:bCs w:val="false"/>
                <w:color w:val="23211C"/>
                <w:sz w:val="19"/>
                <w:szCs w:val="19"/>
              </w:rPr>
              <w:t xml:space="preserve">Check whether catalysts are still in the exhaust systems and whether they must be removed for the 24-hour burn-in.</w:t>
            </w:r>
          </w:p>
        </w:tc>
        <w:tc>
          <w:tcPr>
            <w:tcW w:type="dxa" w:w="1300"/>
            <w:tcMar>
              <w:top w:type="dxa" w:w="60"/>
              <w:left w:type="dxa" w:w="100"/>
              <w:bottom w:type="dxa" w:w="60"/>
              <w:right w:type="dxa" w:w="100"/>
            </w:tcMar>
          </w:tcPr>
          <w:p>
            <w:r>
              <w:rPr>
                <w:b w:val="false"/>
                <w:bCs w:val="false"/>
                <w:color w:val="23211C"/>
                <w:sz w:val="19"/>
                <w:szCs w:val="19"/>
              </w:rPr>
              <w:t xml:space="preserve">Kodiak</w:t>
            </w:r>
          </w:p>
        </w:tc>
        <w:tc>
          <w:tcPr>
            <w:tcW w:type="dxa" w:w="1800"/>
            <w:tcMar>
              <w:top w:type="dxa" w:w="60"/>
              <w:left w:type="dxa" w:w="100"/>
              <w:bottom w:type="dxa" w:w="60"/>
              <w:right w:type="dxa" w:w="100"/>
            </w:tcMar>
          </w:tcPr>
          <w:p>
            <w:r>
              <w:rPr>
                <w:b w:val="false"/>
                <w:bCs w:val="false"/>
                <w:color w:val="23211C"/>
                <w:sz w:val="19"/>
                <w:szCs w:val="19"/>
              </w:rPr>
              <w:t xml:space="preserve">TBD</w:t>
            </w:r>
          </w:p>
        </w:tc>
        <w:tc>
          <w:tcPr>
            <w:tcW w:type="dxa" w:w="1200"/>
            <w:tcMar>
              <w:top w:type="dxa" w:w="60"/>
              <w:left w:type="dxa" w:w="100"/>
              <w:bottom w:type="dxa" w:w="60"/>
              <w:right w:type="dxa" w:w="100"/>
            </w:tcMar>
          </w:tcPr>
          <w:p>
            <w:r>
              <w:rPr>
                <w:b/>
                <w:bCs/>
                <w:color w:val="9A6700"/>
                <w:sz w:val="19"/>
                <w:szCs w:val="19"/>
              </w:rPr>
              <w:t xml:space="preserve">Open</w:t>
            </w:r>
          </w:p>
        </w:tc>
      </w:tr>
      <w:tr>
        <w:tc>
          <w:tcPr>
            <w:tcW w:type="dxa" w:w="500"/>
            <w:tcMar>
              <w:top w:type="dxa" w:w="60"/>
              <w:left w:type="dxa" w:w="100"/>
              <w:bottom w:type="dxa" w:w="60"/>
              <w:right w:type="dxa" w:w="100"/>
            </w:tcMar>
          </w:tcPr>
          <w:p>
            <w:r>
              <w:rPr>
                <w:b w:val="false"/>
                <w:bCs w:val="false"/>
                <w:color w:val="6E6A60"/>
                <w:sz w:val="19"/>
                <w:szCs w:val="19"/>
              </w:rPr>
              <w:t xml:space="preserve">16</w:t>
            </w:r>
          </w:p>
        </w:tc>
        <w:tc>
          <w:tcPr>
            <w:tcW w:type="dxa" w:w="5000"/>
            <w:tcMar>
              <w:top w:type="dxa" w:w="60"/>
              <w:left w:type="dxa" w:w="100"/>
              <w:bottom w:type="dxa" w:w="60"/>
              <w:right w:type="dxa" w:w="100"/>
            </w:tcMar>
          </w:tcPr>
          <w:p>
            <w:r>
              <w:rPr>
                <w:b w:val="false"/>
                <w:bCs w:val="false"/>
                <w:color w:val="23211C"/>
                <w:sz w:val="19"/>
                <w:szCs w:val="19"/>
              </w:rPr>
              <w:t xml:space="preserve">Haul the labeled Kodiak aerial toolboxes to the conex, protected from weather and loss.</w:t>
            </w:r>
          </w:p>
        </w:tc>
        <w:tc>
          <w:tcPr>
            <w:tcW w:type="dxa" w:w="1300"/>
            <w:tcMar>
              <w:top w:type="dxa" w:w="60"/>
              <w:left w:type="dxa" w:w="100"/>
              <w:bottom w:type="dxa" w:w="60"/>
              <w:right w:type="dxa" w:w="100"/>
            </w:tcMar>
          </w:tcPr>
          <w:p>
            <w:r>
              <w:rPr>
                <w:b w:val="false"/>
                <w:bCs w:val="false"/>
                <w:color w:val="23211C"/>
                <w:sz w:val="19"/>
                <w:szCs w:val="19"/>
              </w:rPr>
              <w:t xml:space="preserve">Kodiak</w:t>
            </w:r>
          </w:p>
        </w:tc>
        <w:tc>
          <w:tcPr>
            <w:tcW w:type="dxa" w:w="1800"/>
            <w:tcMar>
              <w:top w:type="dxa" w:w="60"/>
              <w:left w:type="dxa" w:w="100"/>
              <w:bottom w:type="dxa" w:w="60"/>
              <w:right w:type="dxa" w:w="100"/>
            </w:tcMar>
          </w:tcPr>
          <w:p>
            <w:r>
              <w:rPr>
                <w:b w:val="false"/>
                <w:bCs w:val="false"/>
                <w:color w:val="23211C"/>
                <w:sz w:val="19"/>
                <w:szCs w:val="19"/>
              </w:rPr>
              <w:t xml:space="preserve">Coordinator</w:t>
            </w:r>
          </w:p>
        </w:tc>
        <w:tc>
          <w:tcPr>
            <w:tcW w:type="dxa" w:w="1200"/>
            <w:tcMar>
              <w:top w:type="dxa" w:w="60"/>
              <w:left w:type="dxa" w:w="100"/>
              <w:bottom w:type="dxa" w:w="60"/>
              <w:right w:type="dxa" w:w="100"/>
            </w:tcMar>
          </w:tcPr>
          <w:p>
            <w:r>
              <w:rPr>
                <w:b/>
                <w:bCs/>
                <w:color w:val="9A6700"/>
                <w:sz w:val="19"/>
                <w:szCs w:val="19"/>
              </w:rPr>
              <w:t xml:space="preserve">Open</w:t>
            </w:r>
          </w:p>
        </w:tc>
      </w:tr>
      <w:tr>
        <w:tc>
          <w:tcPr>
            <w:tcW w:type="dxa" w:w="500"/>
            <w:tcMar>
              <w:top w:type="dxa" w:w="60"/>
              <w:left w:type="dxa" w:w="100"/>
              <w:bottom w:type="dxa" w:w="60"/>
              <w:right w:type="dxa" w:w="100"/>
            </w:tcMar>
          </w:tcPr>
          <w:p>
            <w:r>
              <w:rPr>
                <w:b w:val="false"/>
                <w:bCs w:val="false"/>
                <w:color w:val="6E6A60"/>
                <w:sz w:val="19"/>
                <w:szCs w:val="19"/>
              </w:rPr>
              <w:t xml:space="preserve">18</w:t>
            </w:r>
          </w:p>
        </w:tc>
        <w:tc>
          <w:tcPr>
            <w:tcW w:type="dxa" w:w="5000"/>
            <w:tcMar>
              <w:top w:type="dxa" w:w="60"/>
              <w:left w:type="dxa" w:w="100"/>
              <w:bottom w:type="dxa" w:w="60"/>
              <w:right w:type="dxa" w:w="100"/>
            </w:tcMar>
          </w:tcPr>
          <w:p>
            <w:r>
              <w:rPr>
                <w:b w:val="false"/>
                <w:bCs w:val="false"/>
                <w:color w:val="23211C"/>
                <w:sz w:val="19"/>
                <w:szCs w:val="19"/>
              </w:rPr>
              <w:t xml:space="preserve">Secure the shim packages and filters to prevent loss.</w:t>
            </w:r>
          </w:p>
        </w:tc>
        <w:tc>
          <w:tcPr>
            <w:tcW w:type="dxa" w:w="1300"/>
            <w:tcMar>
              <w:top w:type="dxa" w:w="60"/>
              <w:left w:type="dxa" w:w="100"/>
              <w:bottom w:type="dxa" w:w="60"/>
              <w:right w:type="dxa" w:w="100"/>
            </w:tcMar>
          </w:tcPr>
          <w:p>
            <w:r>
              <w:rPr>
                <w:b w:val="false"/>
                <w:bCs w:val="false"/>
                <w:color w:val="23211C"/>
                <w:sz w:val="19"/>
                <w:szCs w:val="19"/>
              </w:rPr>
              <w:t xml:space="preserve">Kodiak</w:t>
            </w:r>
          </w:p>
        </w:tc>
        <w:tc>
          <w:tcPr>
            <w:tcW w:type="dxa" w:w="1800"/>
            <w:tcMar>
              <w:top w:type="dxa" w:w="60"/>
              <w:left w:type="dxa" w:w="100"/>
              <w:bottom w:type="dxa" w:w="60"/>
              <w:right w:type="dxa" w:w="100"/>
            </w:tcMar>
          </w:tcPr>
          <w:p>
            <w:r>
              <w:rPr>
                <w:b w:val="false"/>
                <w:bCs w:val="false"/>
                <w:color w:val="23211C"/>
                <w:sz w:val="19"/>
                <w:szCs w:val="19"/>
              </w:rPr>
              <w:t xml:space="preserve">Field team</w:t>
            </w:r>
          </w:p>
        </w:tc>
        <w:tc>
          <w:tcPr>
            <w:tcW w:type="dxa" w:w="1200"/>
            <w:tcMar>
              <w:top w:type="dxa" w:w="60"/>
              <w:left w:type="dxa" w:w="100"/>
              <w:bottom w:type="dxa" w:w="60"/>
              <w:right w:type="dxa" w:w="100"/>
            </w:tcMar>
          </w:tcPr>
          <w:p>
            <w:r>
              <w:rPr>
                <w:b/>
                <w:bCs/>
                <w:color w:val="9A6700"/>
                <w:sz w:val="19"/>
                <w:szCs w:val="19"/>
              </w:rPr>
              <w:t xml:space="preserve">Open</w:t>
            </w:r>
          </w:p>
        </w:tc>
      </w:tr>
      <w:tr>
        <w:tc>
          <w:tcPr>
            <w:tcW w:type="dxa" w:w="500"/>
            <w:tcMar>
              <w:top w:type="dxa" w:w="60"/>
              <w:left w:type="dxa" w:w="100"/>
              <w:bottom w:type="dxa" w:w="60"/>
              <w:right w:type="dxa" w:w="100"/>
            </w:tcMar>
          </w:tcPr>
          <w:p>
            <w:r>
              <w:rPr>
                <w:b w:val="false"/>
                <w:bCs w:val="false"/>
                <w:color w:val="6E6A60"/>
                <w:sz w:val="19"/>
                <w:szCs w:val="19"/>
              </w:rPr>
              <w:t xml:space="preserve">20</w:t>
            </w:r>
          </w:p>
        </w:tc>
        <w:tc>
          <w:tcPr>
            <w:tcW w:type="dxa" w:w="5000"/>
            <w:tcMar>
              <w:top w:type="dxa" w:w="60"/>
              <w:left w:type="dxa" w:w="100"/>
              <w:bottom w:type="dxa" w:w="60"/>
              <w:right w:type="dxa" w:w="100"/>
            </w:tcMar>
          </w:tcPr>
          <w:p>
            <w:r>
              <w:rPr>
                <w:b w:val="false"/>
                <w:bCs w:val="false"/>
                <w:color w:val="23211C"/>
                <w:sz w:val="19"/>
                <w:szCs w:val="19"/>
              </w:rPr>
              <w:t xml:space="preserve">CNG trailered fuel gas for turbine pre-commissioning — on hold as a contingency in case fuel gas is unavailable; Solar mechanics confirmed the trailer suction does not require a black-start generator on site.</w:t>
            </w:r>
          </w:p>
        </w:tc>
        <w:tc>
          <w:tcPr>
            <w:tcW w:type="dxa" w:w="1300"/>
            <w:tcMar>
              <w:top w:type="dxa" w:w="60"/>
              <w:left w:type="dxa" w:w="100"/>
              <w:bottom w:type="dxa" w:w="60"/>
              <w:right w:type="dxa" w:w="100"/>
            </w:tcMar>
          </w:tcPr>
          <w:p>
            <w:r>
              <w:rPr>
                <w:b w:val="false"/>
                <w:bCs w:val="false"/>
                <w:color w:val="23211C"/>
                <w:sz w:val="19"/>
                <w:szCs w:val="19"/>
              </w:rPr>
              <w:t xml:space="preserve">Turbines</w:t>
            </w:r>
          </w:p>
        </w:tc>
        <w:tc>
          <w:tcPr>
            <w:tcW w:type="dxa" w:w="1800"/>
            <w:tcMar>
              <w:top w:type="dxa" w:w="60"/>
              <w:left w:type="dxa" w:w="100"/>
              <w:bottom w:type="dxa" w:w="60"/>
              <w:right w:type="dxa" w:w="100"/>
            </w:tcMar>
          </w:tcPr>
          <w:p>
            <w:r>
              <w:rPr>
                <w:b w:val="false"/>
                <w:bCs w:val="false"/>
                <w:color w:val="23211C"/>
                <w:sz w:val="19"/>
                <w:szCs w:val="19"/>
              </w:rPr>
              <w:t xml:space="preserve">Coordinator / CNG</w:t>
            </w:r>
          </w:p>
        </w:tc>
        <w:tc>
          <w:tcPr>
            <w:tcW w:type="dxa" w:w="1200"/>
            <w:tcMar>
              <w:top w:type="dxa" w:w="60"/>
              <w:left w:type="dxa" w:w="100"/>
              <w:bottom w:type="dxa" w:w="60"/>
              <w:right w:type="dxa" w:w="100"/>
            </w:tcMar>
          </w:tcPr>
          <w:p>
            <w:r>
              <w:rPr>
                <w:b/>
                <w:bCs/>
                <w:color w:val="9A6700"/>
                <w:sz w:val="19"/>
                <w:szCs w:val="19"/>
              </w:rPr>
              <w:t xml:space="preserve">On Hold</w:t>
            </w:r>
          </w:p>
        </w:tc>
      </w:tr>
      <w:tr>
        <w:tc>
          <w:tcPr>
            <w:tcW w:type="dxa" w:w="500"/>
            <w:tcMar>
              <w:top w:type="dxa" w:w="60"/>
              <w:left w:type="dxa" w:w="100"/>
              <w:bottom w:type="dxa" w:w="60"/>
              <w:right w:type="dxa" w:w="100"/>
            </w:tcMar>
          </w:tcPr>
          <w:p>
            <w:r>
              <w:rPr>
                <w:b w:val="false"/>
                <w:bCs w:val="false"/>
                <w:color w:val="6E6A60"/>
                <w:sz w:val="19"/>
                <w:szCs w:val="19"/>
              </w:rPr>
              <w:t xml:space="preserve">21</w:t>
            </w:r>
          </w:p>
        </w:tc>
        <w:tc>
          <w:tcPr>
            <w:tcW w:type="dxa" w:w="5000"/>
            <w:tcMar>
              <w:top w:type="dxa" w:w="60"/>
              <w:left w:type="dxa" w:w="100"/>
              <w:bottom w:type="dxa" w:w="60"/>
              <w:right w:type="dxa" w:w="100"/>
            </w:tcMar>
          </w:tcPr>
          <w:p>
            <w:r>
              <w:rPr>
                <w:b w:val="false"/>
                <w:bCs w:val="false"/>
                <w:color w:val="23211C"/>
                <w:sz w:val="19"/>
                <w:szCs w:val="19"/>
              </w:rPr>
              <w:t xml:space="preserve">Follow up with the AR foreman on the piping estimation and clarify who procures the materials.</w:t>
            </w:r>
          </w:p>
        </w:tc>
        <w:tc>
          <w:tcPr>
            <w:tcW w:type="dxa" w:w="1300"/>
            <w:tcMar>
              <w:top w:type="dxa" w:w="60"/>
              <w:left w:type="dxa" w:w="100"/>
              <w:bottom w:type="dxa" w:w="60"/>
              <w:right w:type="dxa" w:w="100"/>
            </w:tcMar>
          </w:tcPr>
          <w:p>
            <w:r>
              <w:rPr>
                <w:b w:val="false"/>
                <w:bCs w:val="false"/>
                <w:color w:val="23211C"/>
                <w:sz w:val="19"/>
                <w:szCs w:val="19"/>
              </w:rPr>
              <w:t xml:space="preserve">Piping</w:t>
            </w:r>
          </w:p>
        </w:tc>
        <w:tc>
          <w:tcPr>
            <w:tcW w:type="dxa" w:w="1800"/>
            <w:tcMar>
              <w:top w:type="dxa" w:w="60"/>
              <w:left w:type="dxa" w:w="100"/>
              <w:bottom w:type="dxa" w:w="60"/>
              <w:right w:type="dxa" w:w="100"/>
            </w:tcMar>
          </w:tcPr>
          <w:p>
            <w:r>
              <w:rPr>
                <w:b w:val="false"/>
                <w:bCs w:val="false"/>
                <w:color w:val="23211C"/>
                <w:sz w:val="19"/>
                <w:szCs w:val="19"/>
              </w:rPr>
              <w:t xml:space="preserve">Coordinator / AR</w:t>
            </w:r>
          </w:p>
        </w:tc>
        <w:tc>
          <w:tcPr>
            <w:tcW w:type="dxa" w:w="1200"/>
            <w:tcMar>
              <w:top w:type="dxa" w:w="60"/>
              <w:left w:type="dxa" w:w="100"/>
              <w:bottom w:type="dxa" w:w="60"/>
              <w:right w:type="dxa" w:w="100"/>
            </w:tcMar>
          </w:tcPr>
          <w:p>
            <w:r>
              <w:rPr>
                <w:b/>
                <w:bCs/>
                <w:color w:val="9A6700"/>
                <w:sz w:val="19"/>
                <w:szCs w:val="19"/>
              </w:rPr>
              <w:t xml:space="preserve">Open</w:t>
            </w:r>
          </w:p>
        </w:tc>
      </w:tr>
      <w:tr>
        <w:tc>
          <w:tcPr>
            <w:tcW w:type="dxa" w:w="500"/>
            <w:tcMar>
              <w:top w:type="dxa" w:w="60"/>
              <w:left w:type="dxa" w:w="100"/>
              <w:bottom w:type="dxa" w:w="60"/>
              <w:right w:type="dxa" w:w="100"/>
            </w:tcMar>
          </w:tcPr>
          <w:p>
            <w:r>
              <w:rPr>
                <w:b w:val="false"/>
                <w:bCs w:val="false"/>
                <w:color w:val="6E6A60"/>
                <w:sz w:val="19"/>
                <w:szCs w:val="19"/>
              </w:rPr>
              <w:t xml:space="preserve">22</w:t>
            </w:r>
          </w:p>
        </w:tc>
        <w:tc>
          <w:tcPr>
            <w:tcW w:type="dxa" w:w="5000"/>
            <w:tcMar>
              <w:top w:type="dxa" w:w="60"/>
              <w:left w:type="dxa" w:w="100"/>
              <w:bottom w:type="dxa" w:w="60"/>
              <w:right w:type="dxa" w:w="100"/>
            </w:tcMar>
          </w:tcPr>
          <w:p>
            <w:r>
              <w:rPr>
                <w:b w:val="false"/>
                <w:bCs w:val="false"/>
                <w:color w:val="23211C"/>
                <w:sz w:val="19"/>
                <w:szCs w:val="19"/>
              </w:rPr>
              <w:t xml:space="preserve">SEC compressor deficiencies — repair bent catwalk and damaged grating, remove tripping-hazard mounting brackets from the control panels, fix platforms, and add platforms on the east side.</w:t>
            </w:r>
          </w:p>
        </w:tc>
        <w:tc>
          <w:tcPr>
            <w:tcW w:type="dxa" w:w="1300"/>
            <w:tcMar>
              <w:top w:type="dxa" w:w="60"/>
              <w:left w:type="dxa" w:w="100"/>
              <w:bottom w:type="dxa" w:w="60"/>
              <w:right w:type="dxa" w:w="100"/>
            </w:tcMar>
          </w:tcPr>
          <w:p>
            <w:r>
              <w:rPr>
                <w:b w:val="false"/>
                <w:bCs w:val="false"/>
                <w:color w:val="23211C"/>
                <w:sz w:val="19"/>
                <w:szCs w:val="19"/>
              </w:rPr>
              <w:t xml:space="preserve">SEC</w:t>
            </w:r>
          </w:p>
        </w:tc>
        <w:tc>
          <w:tcPr>
            <w:tcW w:type="dxa" w:w="1800"/>
            <w:tcMar>
              <w:top w:type="dxa" w:w="60"/>
              <w:left w:type="dxa" w:w="100"/>
              <w:bottom w:type="dxa" w:w="60"/>
              <w:right w:type="dxa" w:w="100"/>
            </w:tcMar>
          </w:tcPr>
          <w:p>
            <w:r>
              <w:rPr>
                <w:b w:val="false"/>
                <w:bCs w:val="false"/>
                <w:color w:val="23211C"/>
                <w:sz w:val="19"/>
                <w:szCs w:val="19"/>
              </w:rPr>
              <w:t xml:space="preserve">AR foreman</w:t>
            </w:r>
          </w:p>
        </w:tc>
        <w:tc>
          <w:tcPr>
            <w:tcW w:type="dxa" w:w="1200"/>
            <w:tcMar>
              <w:top w:type="dxa" w:w="60"/>
              <w:left w:type="dxa" w:w="100"/>
              <w:bottom w:type="dxa" w:w="60"/>
              <w:right w:type="dxa" w:w="100"/>
            </w:tcMar>
          </w:tcPr>
          <w:p>
            <w:r>
              <w:rPr>
                <w:b/>
                <w:bCs/>
                <w:color w:val="9A6700"/>
                <w:sz w:val="19"/>
                <w:szCs w:val="19"/>
              </w:rPr>
              <w:t xml:space="preserve">In Progress</w:t>
            </w:r>
          </w:p>
        </w:tc>
      </w:tr>
      <w:tr>
        <w:tc>
          <w:tcPr>
            <w:tcW w:type="dxa" w:w="500"/>
            <w:tcMar>
              <w:top w:type="dxa" w:w="60"/>
              <w:left w:type="dxa" w:w="100"/>
              <w:bottom w:type="dxa" w:w="60"/>
              <w:right w:type="dxa" w:w="100"/>
            </w:tcMar>
          </w:tcPr>
          <w:p>
            <w:r>
              <w:rPr>
                <w:b w:val="false"/>
                <w:bCs w:val="false"/>
                <w:color w:val="6E6A60"/>
                <w:sz w:val="19"/>
                <w:szCs w:val="19"/>
              </w:rPr>
              <w:t xml:space="preserve">24</w:t>
            </w:r>
          </w:p>
        </w:tc>
        <w:tc>
          <w:tcPr>
            <w:tcW w:type="dxa" w:w="5000"/>
            <w:tcMar>
              <w:top w:type="dxa" w:w="60"/>
              <w:left w:type="dxa" w:w="100"/>
              <w:bottom w:type="dxa" w:w="60"/>
              <w:right w:type="dxa" w:w="100"/>
            </w:tcMar>
          </w:tcPr>
          <w:p>
            <w:r>
              <w:rPr>
                <w:b w:val="false"/>
                <w:bCs w:val="false"/>
                <w:color w:val="23211C"/>
                <w:sz w:val="19"/>
                <w:szCs w:val="19"/>
              </w:rPr>
              <w:t xml:space="preserve">Equipment/measurement list — email Morgan's measurement-skid list as requested; Azota to cross-reference the received-equipment list against what is on site; identify which meter skids serve the pipeline connections.</w:t>
            </w:r>
          </w:p>
        </w:tc>
        <w:tc>
          <w:tcPr>
            <w:tcW w:type="dxa" w:w="1300"/>
            <w:tcMar>
              <w:top w:type="dxa" w:w="60"/>
              <w:left w:type="dxa" w:w="100"/>
              <w:bottom w:type="dxa" w:w="60"/>
              <w:right w:type="dxa" w:w="100"/>
            </w:tcMar>
          </w:tcPr>
          <w:p>
            <w:r>
              <w:rPr>
                <w:b w:val="false"/>
                <w:bCs w:val="false"/>
                <w:color w:val="23211C"/>
                <w:sz w:val="19"/>
                <w:szCs w:val="19"/>
              </w:rPr>
              <w:t xml:space="preserve">Equipment</w:t>
            </w:r>
          </w:p>
        </w:tc>
        <w:tc>
          <w:tcPr>
            <w:tcW w:type="dxa" w:w="1800"/>
            <w:tcMar>
              <w:top w:type="dxa" w:w="60"/>
              <w:left w:type="dxa" w:w="100"/>
              <w:bottom w:type="dxa" w:w="60"/>
              <w:right w:type="dxa" w:w="100"/>
            </w:tcMar>
          </w:tcPr>
          <w:p>
            <w:r>
              <w:rPr>
                <w:b w:val="false"/>
                <w:bCs w:val="false"/>
                <w:color w:val="23211C"/>
                <w:sz w:val="19"/>
                <w:szCs w:val="19"/>
              </w:rPr>
              <w:t xml:space="preserve">Coordinator / Azota</w:t>
            </w:r>
          </w:p>
        </w:tc>
        <w:tc>
          <w:tcPr>
            <w:tcW w:type="dxa" w:w="1200"/>
            <w:tcMar>
              <w:top w:type="dxa" w:w="60"/>
              <w:left w:type="dxa" w:w="100"/>
              <w:bottom w:type="dxa" w:w="60"/>
              <w:right w:type="dxa" w:w="100"/>
            </w:tcMar>
          </w:tcPr>
          <w:p>
            <w:r>
              <w:rPr>
                <w:b/>
                <w:bCs/>
                <w:color w:val="9A6700"/>
                <w:sz w:val="19"/>
                <w:szCs w:val="19"/>
              </w:rPr>
              <w:t xml:space="preserve">Open</w:t>
            </w:r>
          </w:p>
        </w:tc>
      </w:tr>
      <w:tr>
        <w:tc>
          <w:tcPr>
            <w:tcW w:type="dxa" w:w="500"/>
            <w:tcMar>
              <w:top w:type="dxa" w:w="60"/>
              <w:left w:type="dxa" w:w="100"/>
              <w:bottom w:type="dxa" w:w="60"/>
              <w:right w:type="dxa" w:w="100"/>
            </w:tcMar>
          </w:tcPr>
          <w:p>
            <w:r>
              <w:rPr>
                <w:b w:val="false"/>
                <w:bCs w:val="false"/>
                <w:color w:val="6E6A60"/>
                <w:sz w:val="19"/>
                <w:szCs w:val="19"/>
              </w:rPr>
              <w:t xml:space="preserve">30</w:t>
            </w:r>
          </w:p>
        </w:tc>
        <w:tc>
          <w:tcPr>
            <w:tcW w:type="dxa" w:w="5000"/>
            <w:tcMar>
              <w:top w:type="dxa" w:w="60"/>
              <w:left w:type="dxa" w:w="100"/>
              <w:bottom w:type="dxa" w:w="60"/>
              <w:right w:type="dxa" w:w="100"/>
            </w:tcMar>
          </w:tcPr>
          <w:p>
            <w:r>
              <w:rPr>
                <w:b w:val="false"/>
                <w:bCs w:val="false"/>
                <w:color w:val="23211C"/>
                <w:sz w:val="19"/>
                <w:szCs w:val="19"/>
              </w:rPr>
              <w:t xml:space="preserve">Tower scaffolding — about two weeks covering all towers, larger towers first, OSHA-compliant manway access; due date moved to 08-14.</w:t>
            </w:r>
          </w:p>
        </w:tc>
        <w:tc>
          <w:tcPr>
            <w:tcW w:type="dxa" w:w="1300"/>
            <w:tcMar>
              <w:top w:type="dxa" w:w="60"/>
              <w:left w:type="dxa" w:w="100"/>
              <w:bottom w:type="dxa" w:w="60"/>
              <w:right w:type="dxa" w:w="100"/>
            </w:tcMar>
          </w:tcPr>
          <w:p>
            <w:r>
              <w:rPr>
                <w:b w:val="false"/>
                <w:bCs w:val="false"/>
                <w:color w:val="23211C"/>
                <w:sz w:val="19"/>
                <w:szCs w:val="19"/>
              </w:rPr>
              <w:t xml:space="preserve">Towers</w:t>
            </w:r>
          </w:p>
        </w:tc>
        <w:tc>
          <w:tcPr>
            <w:tcW w:type="dxa" w:w="1800"/>
            <w:tcMar>
              <w:top w:type="dxa" w:w="60"/>
              <w:left w:type="dxa" w:w="100"/>
              <w:bottom w:type="dxa" w:w="60"/>
              <w:right w:type="dxa" w:w="100"/>
            </w:tcMar>
          </w:tcPr>
          <w:p>
            <w:r>
              <w:rPr>
                <w:b w:val="false"/>
                <w:bCs w:val="false"/>
                <w:color w:val="23211C"/>
                <w:sz w:val="19"/>
                <w:szCs w:val="19"/>
              </w:rPr>
              <w:t xml:space="preserve">Scaffold contractor</w:t>
            </w:r>
          </w:p>
        </w:tc>
        <w:tc>
          <w:tcPr>
            <w:tcW w:type="dxa" w:w="1200"/>
            <w:tcMar>
              <w:top w:type="dxa" w:w="60"/>
              <w:left w:type="dxa" w:w="100"/>
              <w:bottom w:type="dxa" w:w="60"/>
              <w:right w:type="dxa" w:w="100"/>
            </w:tcMar>
          </w:tcPr>
          <w:p>
            <w:r>
              <w:rPr>
                <w:b/>
                <w:bCs/>
                <w:color w:val="9A6700"/>
                <w:sz w:val="19"/>
                <w:szCs w:val="19"/>
              </w:rPr>
              <w:t xml:space="preserve">In Progress</w:t>
            </w:r>
          </w:p>
        </w:tc>
      </w:tr>
      <w:tr>
        <w:tc>
          <w:tcPr>
            <w:tcW w:type="dxa" w:w="500"/>
            <w:tcMar>
              <w:top w:type="dxa" w:w="60"/>
              <w:left w:type="dxa" w:w="100"/>
              <w:bottom w:type="dxa" w:w="60"/>
              <w:right w:type="dxa" w:w="100"/>
            </w:tcMar>
          </w:tcPr>
          <w:p>
            <w:r>
              <w:rPr>
                <w:b w:val="false"/>
                <w:bCs w:val="false"/>
                <w:color w:val="6E6A60"/>
                <w:sz w:val="19"/>
                <w:szCs w:val="19"/>
              </w:rPr>
              <w:t xml:space="preserve">31</w:t>
            </w:r>
          </w:p>
        </w:tc>
        <w:tc>
          <w:tcPr>
            <w:tcW w:type="dxa" w:w="5000"/>
            <w:tcMar>
              <w:top w:type="dxa" w:w="60"/>
              <w:left w:type="dxa" w:w="100"/>
              <w:bottom w:type="dxa" w:w="60"/>
              <w:right w:type="dxa" w:w="100"/>
            </w:tcMar>
          </w:tcPr>
          <w:p>
            <w:r>
              <w:rPr>
                <w:b w:val="false"/>
                <w:bCs w:val="false"/>
                <w:color w:val="23211C"/>
                <w:sz w:val="19"/>
                <w:szCs w:val="19"/>
              </w:rPr>
              <w:t xml:space="preserve">Precision-level the stabilizer compressors — machinist level showed out-of-level; crew with machinist levels to level all three units to spec.</w:t>
            </w:r>
          </w:p>
        </w:tc>
        <w:tc>
          <w:tcPr>
            <w:tcW w:type="dxa" w:w="1300"/>
            <w:tcMar>
              <w:top w:type="dxa" w:w="60"/>
              <w:left w:type="dxa" w:w="100"/>
              <w:bottom w:type="dxa" w:w="60"/>
              <w:right w:type="dxa" w:w="100"/>
            </w:tcMar>
          </w:tcPr>
          <w:p>
            <w:r>
              <w:rPr>
                <w:b w:val="false"/>
                <w:bCs w:val="false"/>
                <w:color w:val="23211C"/>
                <w:sz w:val="19"/>
                <w:szCs w:val="19"/>
              </w:rPr>
              <w:t xml:space="preserve">Equipment</w:t>
            </w:r>
          </w:p>
        </w:tc>
        <w:tc>
          <w:tcPr>
            <w:tcW w:type="dxa" w:w="1800"/>
            <w:tcMar>
              <w:top w:type="dxa" w:w="60"/>
              <w:left w:type="dxa" w:w="100"/>
              <w:bottom w:type="dxa" w:w="60"/>
              <w:right w:type="dxa" w:w="100"/>
            </w:tcMar>
          </w:tcPr>
          <w:p>
            <w:r>
              <w:rPr>
                <w:b w:val="false"/>
                <w:bCs w:val="false"/>
                <w:color w:val="23211C"/>
                <w:sz w:val="19"/>
                <w:szCs w:val="19"/>
              </w:rPr>
              <w:t xml:space="preserve">Leveling crew</w:t>
            </w:r>
          </w:p>
        </w:tc>
        <w:tc>
          <w:tcPr>
            <w:tcW w:type="dxa" w:w="1200"/>
            <w:tcMar>
              <w:top w:type="dxa" w:w="60"/>
              <w:left w:type="dxa" w:w="100"/>
              <w:bottom w:type="dxa" w:w="60"/>
              <w:right w:type="dxa" w:w="100"/>
            </w:tcMar>
          </w:tcPr>
          <w:p>
            <w:r>
              <w:rPr>
                <w:b/>
                <w:bCs/>
                <w:color w:val="2E7D4F"/>
                <w:sz w:val="19"/>
                <w:szCs w:val="19"/>
              </w:rPr>
              <w:t xml:space="preserve">Sched. 08-14</w:t>
            </w:r>
          </w:p>
        </w:tc>
      </w:tr>
      <w:tr>
        <w:tc>
          <w:tcPr>
            <w:tcW w:type="dxa" w:w="500"/>
            <w:tcMar>
              <w:top w:type="dxa" w:w="60"/>
              <w:left w:type="dxa" w:w="100"/>
              <w:bottom w:type="dxa" w:w="60"/>
              <w:right w:type="dxa" w:w="100"/>
            </w:tcMar>
          </w:tcPr>
          <w:p>
            <w:r>
              <w:rPr>
                <w:b w:val="false"/>
                <w:bCs w:val="false"/>
                <w:color w:val="6E6A60"/>
                <w:sz w:val="19"/>
                <w:szCs w:val="19"/>
              </w:rPr>
              <w:t xml:space="preserve">35</w:t>
            </w:r>
          </w:p>
        </w:tc>
        <w:tc>
          <w:tcPr>
            <w:tcW w:type="dxa" w:w="5000"/>
            <w:tcMar>
              <w:top w:type="dxa" w:w="60"/>
              <w:left w:type="dxa" w:w="100"/>
              <w:bottom w:type="dxa" w:w="60"/>
              <w:right w:type="dxa" w:w="100"/>
            </w:tcMar>
          </w:tcPr>
          <w:p>
            <w:r>
              <w:rPr>
                <w:b w:val="false"/>
                <w:bCs w:val="false"/>
                <w:color w:val="23211C"/>
                <w:sz w:val="19"/>
                <w:szCs w:val="19"/>
              </w:rPr>
              <w:t xml:space="preserve">Bidell compressor grout — first unit formed, pump crew on site to pump grout 08-14; form and grout the remaining three units, then move to the stabilizer area.</w:t>
            </w:r>
          </w:p>
        </w:tc>
        <w:tc>
          <w:tcPr>
            <w:tcW w:type="dxa" w:w="1300"/>
            <w:tcMar>
              <w:top w:type="dxa" w:w="60"/>
              <w:left w:type="dxa" w:w="100"/>
              <w:bottom w:type="dxa" w:w="60"/>
              <w:right w:type="dxa" w:w="100"/>
            </w:tcMar>
          </w:tcPr>
          <w:p>
            <w:r>
              <w:rPr>
                <w:b w:val="false"/>
                <w:bCs w:val="false"/>
                <w:color w:val="23211C"/>
                <w:sz w:val="19"/>
                <w:szCs w:val="19"/>
              </w:rPr>
              <w:t xml:space="preserve">Compressors</w:t>
            </w:r>
          </w:p>
        </w:tc>
        <w:tc>
          <w:tcPr>
            <w:tcW w:type="dxa" w:w="1800"/>
            <w:tcMar>
              <w:top w:type="dxa" w:w="60"/>
              <w:left w:type="dxa" w:w="100"/>
              <w:bottom w:type="dxa" w:w="60"/>
              <w:right w:type="dxa" w:w="100"/>
            </w:tcMar>
          </w:tcPr>
          <w:p>
            <w:r>
              <w:rPr>
                <w:b w:val="false"/>
                <w:bCs w:val="false"/>
                <w:color w:val="23211C"/>
                <w:sz w:val="19"/>
                <w:szCs w:val="19"/>
              </w:rPr>
              <w:t xml:space="preserve">Eagle / grout crew</w:t>
            </w:r>
          </w:p>
        </w:tc>
        <w:tc>
          <w:tcPr>
            <w:tcW w:type="dxa" w:w="1200"/>
            <w:tcMar>
              <w:top w:type="dxa" w:w="60"/>
              <w:left w:type="dxa" w:w="100"/>
              <w:bottom w:type="dxa" w:w="60"/>
              <w:right w:type="dxa" w:w="100"/>
            </w:tcMar>
          </w:tcPr>
          <w:p>
            <w:r>
              <w:rPr>
                <w:b/>
                <w:bCs/>
                <w:color w:val="9A6700"/>
                <w:sz w:val="19"/>
                <w:szCs w:val="19"/>
              </w:rPr>
              <w:t xml:space="preserve">In Progress</w:t>
            </w:r>
          </w:p>
        </w:tc>
      </w:tr>
      <w:tr>
        <w:tc>
          <w:tcPr>
            <w:tcW w:type="dxa" w:w="500"/>
            <w:tcMar>
              <w:top w:type="dxa" w:w="60"/>
              <w:left w:type="dxa" w:w="100"/>
              <w:bottom w:type="dxa" w:w="60"/>
              <w:right w:type="dxa" w:w="100"/>
            </w:tcMar>
          </w:tcPr>
          <w:p>
            <w:r>
              <w:rPr>
                <w:b w:val="false"/>
                <w:bCs w:val="false"/>
                <w:color w:val="6E6A60"/>
                <w:sz w:val="19"/>
                <w:szCs w:val="19"/>
              </w:rPr>
              <w:t xml:space="preserve">36</w:t>
            </w:r>
          </w:p>
        </w:tc>
        <w:tc>
          <w:tcPr>
            <w:tcW w:type="dxa" w:w="5000"/>
            <w:tcMar>
              <w:top w:type="dxa" w:w="60"/>
              <w:left w:type="dxa" w:w="100"/>
              <w:bottom w:type="dxa" w:w="60"/>
              <w:right w:type="dxa" w:w="100"/>
            </w:tcMar>
          </w:tcPr>
          <w:p>
            <w:r>
              <w:rPr>
                <w:b w:val="false"/>
                <w:bCs w:val="false"/>
                <w:color w:val="23211C"/>
                <w:sz w:val="19"/>
                <w:szCs w:val="19"/>
              </w:rPr>
              <w:t xml:space="preserve">Instrument tracking Excel (on-site / missing / long-lead / out-of-scope) — construction managers reviewing the list; forward red-line decisions through Manny.</w:t>
            </w:r>
          </w:p>
        </w:tc>
        <w:tc>
          <w:tcPr>
            <w:tcW w:type="dxa" w:w="1300"/>
            <w:tcMar>
              <w:top w:type="dxa" w:w="60"/>
              <w:left w:type="dxa" w:w="100"/>
              <w:bottom w:type="dxa" w:w="60"/>
              <w:right w:type="dxa" w:w="100"/>
            </w:tcMar>
          </w:tcPr>
          <w:p>
            <w:r>
              <w:rPr>
                <w:b w:val="false"/>
                <w:bCs w:val="false"/>
                <w:color w:val="23211C"/>
                <w:sz w:val="19"/>
                <w:szCs w:val="19"/>
              </w:rPr>
              <w:t xml:space="preserve">I&amp;E</w:t>
            </w:r>
          </w:p>
        </w:tc>
        <w:tc>
          <w:tcPr>
            <w:tcW w:type="dxa" w:w="1800"/>
            <w:tcMar>
              <w:top w:type="dxa" w:w="60"/>
              <w:left w:type="dxa" w:w="100"/>
              <w:bottom w:type="dxa" w:w="60"/>
              <w:right w:type="dxa" w:w="100"/>
            </w:tcMar>
          </w:tcPr>
          <w:p>
            <w:r>
              <w:rPr>
                <w:b w:val="false"/>
                <w:bCs w:val="false"/>
                <w:color w:val="23211C"/>
                <w:sz w:val="19"/>
                <w:szCs w:val="19"/>
              </w:rPr>
              <w:t xml:space="preserve">CMs / Manny</w:t>
            </w:r>
          </w:p>
        </w:tc>
        <w:tc>
          <w:tcPr>
            <w:tcW w:type="dxa" w:w="1200"/>
            <w:tcMar>
              <w:top w:type="dxa" w:w="60"/>
              <w:left w:type="dxa" w:w="100"/>
              <w:bottom w:type="dxa" w:w="60"/>
              <w:right w:type="dxa" w:w="100"/>
            </w:tcMar>
          </w:tcPr>
          <w:p>
            <w:r>
              <w:rPr>
                <w:b/>
                <w:bCs/>
                <w:color w:val="9A6700"/>
                <w:sz w:val="19"/>
                <w:szCs w:val="19"/>
              </w:rPr>
              <w:t xml:space="preserve">In Progress</w:t>
            </w:r>
          </w:p>
        </w:tc>
      </w:tr>
      <w:tr>
        <w:tc>
          <w:tcPr>
            <w:tcW w:type="dxa" w:w="500"/>
            <w:tcMar>
              <w:top w:type="dxa" w:w="60"/>
              <w:left w:type="dxa" w:w="100"/>
              <w:bottom w:type="dxa" w:w="60"/>
              <w:right w:type="dxa" w:w="100"/>
            </w:tcMar>
          </w:tcPr>
          <w:p>
            <w:r>
              <w:rPr>
                <w:b w:val="false"/>
                <w:bCs w:val="false"/>
                <w:color w:val="6E6A60"/>
                <w:sz w:val="19"/>
                <w:szCs w:val="19"/>
              </w:rPr>
              <w:t xml:space="preserve">38</w:t>
            </w:r>
          </w:p>
        </w:tc>
        <w:tc>
          <w:tcPr>
            <w:tcW w:type="dxa" w:w="5000"/>
            <w:tcMar>
              <w:top w:type="dxa" w:w="60"/>
              <w:left w:type="dxa" w:w="100"/>
              <w:bottom w:type="dxa" w:w="60"/>
              <w:right w:type="dxa" w:w="100"/>
            </w:tcMar>
          </w:tcPr>
          <w:p>
            <w:r>
              <w:rPr>
                <w:b w:val="false"/>
                <w:bCs w:val="false"/>
                <w:color w:val="23211C"/>
                <w:sz w:val="19"/>
                <w:szCs w:val="19"/>
              </w:rPr>
              <w:t xml:space="preserve">Bring the skid steer on site to clean up excess dirt around the acid gas panel foundations (backhoe on site is too large).</w:t>
            </w:r>
          </w:p>
        </w:tc>
        <w:tc>
          <w:tcPr>
            <w:tcW w:type="dxa" w:w="1300"/>
            <w:tcMar>
              <w:top w:type="dxa" w:w="60"/>
              <w:left w:type="dxa" w:w="100"/>
              <w:bottom w:type="dxa" w:w="60"/>
              <w:right w:type="dxa" w:w="100"/>
            </w:tcMar>
          </w:tcPr>
          <w:p>
            <w:r>
              <w:rPr>
                <w:b w:val="false"/>
                <w:bCs w:val="false"/>
                <w:color w:val="23211C"/>
                <w:sz w:val="19"/>
                <w:szCs w:val="19"/>
              </w:rPr>
              <w:t xml:space="preserve">Acid Gas</w:t>
            </w:r>
          </w:p>
        </w:tc>
        <w:tc>
          <w:tcPr>
            <w:tcW w:type="dxa" w:w="1800"/>
            <w:tcMar>
              <w:top w:type="dxa" w:w="60"/>
              <w:left w:type="dxa" w:w="100"/>
              <w:bottom w:type="dxa" w:w="60"/>
              <w:right w:type="dxa" w:w="100"/>
            </w:tcMar>
          </w:tcPr>
          <w:p>
            <w:r>
              <w:rPr>
                <w:b w:val="false"/>
                <w:bCs w:val="false"/>
                <w:color w:val="23211C"/>
                <w:sz w:val="19"/>
                <w:szCs w:val="19"/>
              </w:rPr>
              <w:t xml:space="preserve">AR foreman</w:t>
            </w:r>
          </w:p>
        </w:tc>
        <w:tc>
          <w:tcPr>
            <w:tcW w:type="dxa" w:w="1200"/>
            <w:tcMar>
              <w:top w:type="dxa" w:w="60"/>
              <w:left w:type="dxa" w:w="100"/>
              <w:bottom w:type="dxa" w:w="60"/>
              <w:right w:type="dxa" w:w="100"/>
            </w:tcMar>
          </w:tcPr>
          <w:p>
            <w:r>
              <w:rPr>
                <w:b/>
                <w:bCs/>
                <w:color w:val="2E7D4F"/>
                <w:sz w:val="19"/>
                <w:szCs w:val="19"/>
              </w:rPr>
              <w:t xml:space="preserve">Sched. 08-14</w:t>
            </w:r>
          </w:p>
        </w:tc>
      </w:tr>
      <w:tr>
        <w:tc>
          <w:tcPr>
            <w:tcW w:type="dxa" w:w="500"/>
            <w:tcMar>
              <w:top w:type="dxa" w:w="60"/>
              <w:left w:type="dxa" w:w="100"/>
              <w:bottom w:type="dxa" w:w="60"/>
              <w:right w:type="dxa" w:w="100"/>
            </w:tcMar>
          </w:tcPr>
          <w:p>
            <w:r>
              <w:rPr>
                <w:b w:val="false"/>
                <w:bCs w:val="false"/>
                <w:color w:val="6E6A60"/>
                <w:sz w:val="19"/>
                <w:szCs w:val="19"/>
              </w:rPr>
              <w:t xml:space="preserve">41</w:t>
            </w:r>
          </w:p>
        </w:tc>
        <w:tc>
          <w:tcPr>
            <w:tcW w:type="dxa" w:w="5000"/>
            <w:tcMar>
              <w:top w:type="dxa" w:w="60"/>
              <w:left w:type="dxa" w:w="100"/>
              <w:bottom w:type="dxa" w:w="60"/>
              <w:right w:type="dxa" w:w="100"/>
            </w:tcMar>
          </w:tcPr>
          <w:p>
            <w:r>
              <w:rPr>
                <w:b w:val="false"/>
                <w:bCs w:val="false"/>
                <w:color w:val="23211C"/>
                <w:sz w:val="19"/>
                <w:szCs w:val="19"/>
              </w:rPr>
              <w:t xml:space="preserve">Compile the tank and pump account for the SEC, acid gas, and stabilizer compressors; determine oil types and quantities; submit the BOM to the oil supplier.</w:t>
            </w:r>
          </w:p>
        </w:tc>
        <w:tc>
          <w:tcPr>
            <w:tcW w:type="dxa" w:w="1300"/>
            <w:tcMar>
              <w:top w:type="dxa" w:w="60"/>
              <w:left w:type="dxa" w:w="100"/>
              <w:bottom w:type="dxa" w:w="60"/>
              <w:right w:type="dxa" w:w="100"/>
            </w:tcMar>
          </w:tcPr>
          <w:p>
            <w:r>
              <w:rPr>
                <w:b w:val="false"/>
                <w:bCs w:val="false"/>
                <w:color w:val="23211C"/>
                <w:sz w:val="19"/>
                <w:szCs w:val="19"/>
              </w:rPr>
              <w:t xml:space="preserve">Compressors</w:t>
            </w:r>
          </w:p>
        </w:tc>
        <w:tc>
          <w:tcPr>
            <w:tcW w:type="dxa" w:w="1800"/>
            <w:tcMar>
              <w:top w:type="dxa" w:w="60"/>
              <w:left w:type="dxa" w:w="100"/>
              <w:bottom w:type="dxa" w:w="60"/>
              <w:right w:type="dxa" w:w="100"/>
            </w:tcMar>
          </w:tcPr>
          <w:p>
            <w:r>
              <w:rPr>
                <w:b w:val="false"/>
                <w:bCs w:val="false"/>
                <w:color w:val="23211C"/>
                <w:sz w:val="19"/>
                <w:szCs w:val="19"/>
              </w:rPr>
              <w:t xml:space="preserve">Coordinator</w:t>
            </w:r>
          </w:p>
        </w:tc>
        <w:tc>
          <w:tcPr>
            <w:tcW w:type="dxa" w:w="1200"/>
            <w:tcMar>
              <w:top w:type="dxa" w:w="60"/>
              <w:left w:type="dxa" w:w="100"/>
              <w:bottom w:type="dxa" w:w="60"/>
              <w:right w:type="dxa" w:w="100"/>
            </w:tcMar>
          </w:tcPr>
          <w:p>
            <w:r>
              <w:rPr>
                <w:b/>
                <w:bCs/>
                <w:color w:val="9A6700"/>
                <w:sz w:val="19"/>
                <w:szCs w:val="19"/>
              </w:rPr>
              <w:t xml:space="preserve">Open</w:t>
            </w:r>
          </w:p>
        </w:tc>
      </w:tr>
      <w:tr>
        <w:tc>
          <w:tcPr>
            <w:tcW w:type="dxa" w:w="500"/>
            <w:tcMar>
              <w:top w:type="dxa" w:w="60"/>
              <w:left w:type="dxa" w:w="100"/>
              <w:bottom w:type="dxa" w:w="60"/>
              <w:right w:type="dxa" w:w="100"/>
            </w:tcMar>
          </w:tcPr>
          <w:p>
            <w:r>
              <w:rPr>
                <w:b w:val="false"/>
                <w:bCs w:val="false"/>
                <w:color w:val="6E6A60"/>
                <w:sz w:val="19"/>
                <w:szCs w:val="19"/>
              </w:rPr>
              <w:t xml:space="preserve">42</w:t>
            </w:r>
          </w:p>
        </w:tc>
        <w:tc>
          <w:tcPr>
            <w:tcW w:type="dxa" w:w="5000"/>
            <w:tcMar>
              <w:top w:type="dxa" w:w="60"/>
              <w:left w:type="dxa" w:w="100"/>
              <w:bottom w:type="dxa" w:w="60"/>
              <w:right w:type="dxa" w:w="100"/>
            </w:tcMar>
          </w:tcPr>
          <w:p>
            <w:r>
              <w:rPr>
                <w:b w:val="false"/>
                <w:bCs w:val="false"/>
                <w:color w:val="23211C"/>
                <w:sz w:val="19"/>
                <w:szCs w:val="19"/>
              </w:rPr>
              <w:t xml:space="preserve">Ground and bond the newly set day tanks, staircases, and platforms — scope sits with Azota or Epic.</w:t>
            </w:r>
          </w:p>
        </w:tc>
        <w:tc>
          <w:tcPr>
            <w:tcW w:type="dxa" w:w="1300"/>
            <w:tcMar>
              <w:top w:type="dxa" w:w="60"/>
              <w:left w:type="dxa" w:w="100"/>
              <w:bottom w:type="dxa" w:w="60"/>
              <w:right w:type="dxa" w:w="100"/>
            </w:tcMar>
          </w:tcPr>
          <w:p>
            <w:r>
              <w:rPr>
                <w:b w:val="false"/>
                <w:bCs w:val="false"/>
                <w:color w:val="23211C"/>
                <w:sz w:val="19"/>
                <w:szCs w:val="19"/>
              </w:rPr>
              <w:t xml:space="preserve">Kodiak</w:t>
            </w:r>
          </w:p>
        </w:tc>
        <w:tc>
          <w:tcPr>
            <w:tcW w:type="dxa" w:w="1800"/>
            <w:tcMar>
              <w:top w:type="dxa" w:w="60"/>
              <w:left w:type="dxa" w:w="100"/>
              <w:bottom w:type="dxa" w:w="60"/>
              <w:right w:type="dxa" w:w="100"/>
            </w:tcMar>
          </w:tcPr>
          <w:p>
            <w:r>
              <w:rPr>
                <w:b w:val="false"/>
                <w:bCs w:val="false"/>
                <w:color w:val="23211C"/>
                <w:sz w:val="19"/>
                <w:szCs w:val="19"/>
              </w:rPr>
              <w:t xml:space="preserve">Azota / Epic</w:t>
            </w:r>
          </w:p>
        </w:tc>
        <w:tc>
          <w:tcPr>
            <w:tcW w:type="dxa" w:w="1200"/>
            <w:tcMar>
              <w:top w:type="dxa" w:w="60"/>
              <w:left w:type="dxa" w:w="100"/>
              <w:bottom w:type="dxa" w:w="60"/>
              <w:right w:type="dxa" w:w="100"/>
            </w:tcMar>
          </w:tcPr>
          <w:p>
            <w:r>
              <w:rPr>
                <w:b/>
                <w:bCs/>
                <w:color w:val="9A6700"/>
                <w:sz w:val="19"/>
                <w:szCs w:val="19"/>
              </w:rPr>
              <w:t xml:space="preserve">Open</w:t>
            </w:r>
          </w:p>
        </w:tc>
      </w:tr>
      <w:tr>
        <w:tc>
          <w:tcPr>
            <w:tcW w:type="dxa" w:w="500"/>
            <w:tcMar>
              <w:top w:type="dxa" w:w="60"/>
              <w:left w:type="dxa" w:w="100"/>
              <w:bottom w:type="dxa" w:w="60"/>
              <w:right w:type="dxa" w:w="100"/>
            </w:tcMar>
          </w:tcPr>
          <w:p>
            <w:r>
              <w:rPr>
                <w:b w:val="false"/>
                <w:bCs w:val="false"/>
                <w:color w:val="6E6A60"/>
                <w:sz w:val="19"/>
                <w:szCs w:val="19"/>
              </w:rPr>
              <w:t xml:space="preserve">43</w:t>
            </w:r>
          </w:p>
        </w:tc>
        <w:tc>
          <w:tcPr>
            <w:tcW w:type="dxa" w:w="5000"/>
            <w:tcMar>
              <w:top w:type="dxa" w:w="60"/>
              <w:left w:type="dxa" w:w="100"/>
              <w:bottom w:type="dxa" w:w="60"/>
              <w:right w:type="dxa" w:w="100"/>
            </w:tcMar>
          </w:tcPr>
          <w:p>
            <w:r>
              <w:rPr>
                <w:b w:val="false"/>
                <w:bCs w:val="false"/>
                <w:color w:val="23211C"/>
                <w:sz w:val="19"/>
                <w:szCs w:val="19"/>
              </w:rPr>
              <w:t xml:space="preserve">Confirm whether the 4-inch ESD valve is sufficiently sized for the upsized 6-inch fuel gas line (possible choke point); get confirmation on the bridle level switches and add two 4-inch 600-rated strainers to the list — construction manager following up.</w:t>
            </w:r>
          </w:p>
        </w:tc>
        <w:tc>
          <w:tcPr>
            <w:tcW w:type="dxa" w:w="1300"/>
            <w:tcMar>
              <w:top w:type="dxa" w:w="60"/>
              <w:left w:type="dxa" w:w="100"/>
              <w:bottom w:type="dxa" w:w="60"/>
              <w:right w:type="dxa" w:w="100"/>
            </w:tcMar>
          </w:tcPr>
          <w:p>
            <w:r>
              <w:rPr>
                <w:b w:val="false"/>
                <w:bCs w:val="false"/>
                <w:color w:val="23211C"/>
                <w:sz w:val="19"/>
                <w:szCs w:val="19"/>
              </w:rPr>
              <w:t xml:space="preserve">Fuel Gas</w:t>
            </w:r>
          </w:p>
        </w:tc>
        <w:tc>
          <w:tcPr>
            <w:tcW w:type="dxa" w:w="1800"/>
            <w:tcMar>
              <w:top w:type="dxa" w:w="60"/>
              <w:left w:type="dxa" w:w="100"/>
              <w:bottom w:type="dxa" w:w="60"/>
              <w:right w:type="dxa" w:w="100"/>
            </w:tcMar>
          </w:tcPr>
          <w:p>
            <w:r>
              <w:rPr>
                <w:b w:val="false"/>
                <w:bCs w:val="false"/>
                <w:color w:val="23211C"/>
                <w:sz w:val="19"/>
                <w:szCs w:val="19"/>
              </w:rPr>
              <w:t xml:space="preserve">CM / Engineering</w:t>
            </w:r>
          </w:p>
        </w:tc>
        <w:tc>
          <w:tcPr>
            <w:tcW w:type="dxa" w:w="1200"/>
            <w:tcMar>
              <w:top w:type="dxa" w:w="60"/>
              <w:left w:type="dxa" w:w="100"/>
              <w:bottom w:type="dxa" w:w="60"/>
              <w:right w:type="dxa" w:w="100"/>
            </w:tcMar>
          </w:tcPr>
          <w:p>
            <w:r>
              <w:rPr>
                <w:b/>
                <w:bCs/>
                <w:color w:val="9A6700"/>
                <w:sz w:val="19"/>
                <w:szCs w:val="19"/>
              </w:rPr>
              <w:t xml:space="preserve">In Progress</w:t>
            </w:r>
          </w:p>
        </w:tc>
      </w:tr>
      <w:tr>
        <w:tc>
          <w:tcPr>
            <w:tcW w:type="dxa" w:w="500"/>
            <w:tcMar>
              <w:top w:type="dxa" w:w="60"/>
              <w:left w:type="dxa" w:w="100"/>
              <w:bottom w:type="dxa" w:w="60"/>
              <w:right w:type="dxa" w:w="100"/>
            </w:tcMar>
          </w:tcPr>
          <w:p>
            <w:r>
              <w:rPr>
                <w:b w:val="false"/>
                <w:bCs w:val="false"/>
                <w:color w:val="6E6A60"/>
                <w:sz w:val="19"/>
                <w:szCs w:val="19"/>
              </w:rPr>
              <w:t xml:space="preserve">44</w:t>
            </w:r>
          </w:p>
        </w:tc>
        <w:tc>
          <w:tcPr>
            <w:tcW w:type="dxa" w:w="5000"/>
            <w:tcMar>
              <w:top w:type="dxa" w:w="60"/>
              <w:left w:type="dxa" w:w="100"/>
              <w:bottom w:type="dxa" w:w="60"/>
              <w:right w:type="dxa" w:w="100"/>
            </w:tcMar>
          </w:tcPr>
          <w:p>
            <w:r>
              <w:rPr>
                <w:b w:val="false"/>
                <w:bCs w:val="false"/>
                <w:color w:val="23211C"/>
                <w:sz w:val="19"/>
                <w:szCs w:val="19"/>
              </w:rPr>
              <w:t xml:space="preserve">Ensure the pipeline connection points (flanges, meter skids) are installed before the pipeline construction team arrives.</w:t>
            </w:r>
          </w:p>
        </w:tc>
        <w:tc>
          <w:tcPr>
            <w:tcW w:type="dxa" w:w="1300"/>
            <w:tcMar>
              <w:top w:type="dxa" w:w="60"/>
              <w:left w:type="dxa" w:w="100"/>
              <w:bottom w:type="dxa" w:w="60"/>
              <w:right w:type="dxa" w:w="100"/>
            </w:tcMar>
          </w:tcPr>
          <w:p>
            <w:r>
              <w:rPr>
                <w:b w:val="false"/>
                <w:bCs w:val="false"/>
                <w:color w:val="23211C"/>
                <w:sz w:val="19"/>
                <w:szCs w:val="19"/>
              </w:rPr>
              <w:t xml:space="preserve">Pipeline</w:t>
            </w:r>
          </w:p>
        </w:tc>
        <w:tc>
          <w:tcPr>
            <w:tcW w:type="dxa" w:w="1800"/>
            <w:tcMar>
              <w:top w:type="dxa" w:w="60"/>
              <w:left w:type="dxa" w:w="100"/>
              <w:bottom w:type="dxa" w:w="60"/>
              <w:right w:type="dxa" w:w="100"/>
            </w:tcMar>
          </w:tcPr>
          <w:p>
            <w:r>
              <w:rPr>
                <w:b w:val="false"/>
                <w:bCs w:val="false"/>
                <w:color w:val="23211C"/>
                <w:sz w:val="19"/>
                <w:szCs w:val="19"/>
              </w:rPr>
              <w:t xml:space="preserve">Coordinator</w:t>
            </w:r>
          </w:p>
        </w:tc>
        <w:tc>
          <w:tcPr>
            <w:tcW w:type="dxa" w:w="1200"/>
            <w:tcMar>
              <w:top w:type="dxa" w:w="60"/>
              <w:left w:type="dxa" w:w="100"/>
              <w:bottom w:type="dxa" w:w="60"/>
              <w:right w:type="dxa" w:w="100"/>
            </w:tcMar>
          </w:tcPr>
          <w:p>
            <w:r>
              <w:rPr>
                <w:b/>
                <w:bCs/>
                <w:color w:val="9A6700"/>
                <w:sz w:val="19"/>
                <w:szCs w:val="19"/>
              </w:rPr>
              <w:t xml:space="preserve">Open</w:t>
            </w:r>
          </w:p>
        </w:tc>
      </w:tr>
      <w:tr>
        <w:tc>
          <w:tcPr>
            <w:tcW w:type="dxa" w:w="500"/>
            <w:tcMar>
              <w:top w:type="dxa" w:w="60"/>
              <w:left w:type="dxa" w:w="100"/>
              <w:bottom w:type="dxa" w:w="60"/>
              <w:right w:type="dxa" w:w="100"/>
            </w:tcMar>
          </w:tcPr>
          <w:p>
            <w:r>
              <w:rPr>
                <w:b w:val="false"/>
                <w:bCs w:val="false"/>
                <w:color w:val="6E6A60"/>
                <w:sz w:val="19"/>
                <w:szCs w:val="19"/>
              </w:rPr>
              <w:t xml:space="preserve">45</w:t>
            </w:r>
          </w:p>
        </w:tc>
        <w:tc>
          <w:tcPr>
            <w:tcW w:type="dxa" w:w="5000"/>
            <w:tcMar>
              <w:top w:type="dxa" w:w="60"/>
              <w:left w:type="dxa" w:w="100"/>
              <w:bottom w:type="dxa" w:w="60"/>
              <w:right w:type="dxa" w:w="100"/>
            </w:tcMar>
          </w:tcPr>
          <w:p>
            <w:r>
              <w:rPr>
                <w:b w:val="false"/>
                <w:bCs w:val="false"/>
                <w:color w:val="23211C"/>
                <w:sz w:val="19"/>
                <w:szCs w:val="19"/>
              </w:rPr>
              <w:t xml:space="preserve">Confirm the Legacy rescue team booking for seven consecutive nights starting 08-24 to support the tower night work.</w:t>
            </w:r>
          </w:p>
        </w:tc>
        <w:tc>
          <w:tcPr>
            <w:tcW w:type="dxa" w:w="1300"/>
            <w:tcMar>
              <w:top w:type="dxa" w:w="60"/>
              <w:left w:type="dxa" w:w="100"/>
              <w:bottom w:type="dxa" w:w="60"/>
              <w:right w:type="dxa" w:w="100"/>
            </w:tcMar>
          </w:tcPr>
          <w:p>
            <w:r>
              <w:rPr>
                <w:b w:val="false"/>
                <w:bCs w:val="false"/>
                <w:color w:val="23211C"/>
                <w:sz w:val="19"/>
                <w:szCs w:val="19"/>
              </w:rPr>
              <w:t xml:space="preserve">Towers</w:t>
            </w:r>
          </w:p>
        </w:tc>
        <w:tc>
          <w:tcPr>
            <w:tcW w:type="dxa" w:w="1800"/>
            <w:tcMar>
              <w:top w:type="dxa" w:w="60"/>
              <w:left w:type="dxa" w:w="100"/>
              <w:bottom w:type="dxa" w:w="60"/>
              <w:right w:type="dxa" w:w="100"/>
            </w:tcMar>
          </w:tcPr>
          <w:p>
            <w:r>
              <w:rPr>
                <w:b w:val="false"/>
                <w:bCs w:val="false"/>
                <w:color w:val="23211C"/>
                <w:sz w:val="19"/>
                <w:szCs w:val="19"/>
              </w:rPr>
              <w:t xml:space="preserve">Coordinator / Legacy</w:t>
            </w:r>
          </w:p>
        </w:tc>
        <w:tc>
          <w:tcPr>
            <w:tcW w:type="dxa" w:w="1200"/>
            <w:tcMar>
              <w:top w:type="dxa" w:w="60"/>
              <w:left w:type="dxa" w:w="100"/>
              <w:bottom w:type="dxa" w:w="60"/>
              <w:right w:type="dxa" w:w="100"/>
            </w:tcMar>
          </w:tcPr>
          <w:p>
            <w:r>
              <w:rPr>
                <w:b/>
                <w:bCs/>
                <w:color w:val="9A6700"/>
                <w:sz w:val="19"/>
                <w:szCs w:val="19"/>
              </w:rPr>
              <w:t xml:space="preserve">Open</w:t>
            </w:r>
          </w:p>
        </w:tc>
      </w:tr>
      <w:tr>
        <w:tc>
          <w:tcPr>
            <w:tcW w:type="dxa" w:w="500"/>
            <w:tcMar>
              <w:top w:type="dxa" w:w="60"/>
              <w:left w:type="dxa" w:w="100"/>
              <w:bottom w:type="dxa" w:w="60"/>
              <w:right w:type="dxa" w:w="100"/>
            </w:tcMar>
          </w:tcPr>
          <w:p>
            <w:r>
              <w:rPr>
                <w:b w:val="false"/>
                <w:bCs w:val="false"/>
                <w:color w:val="6E6A60"/>
                <w:sz w:val="19"/>
                <w:szCs w:val="19"/>
              </w:rPr>
              <w:t xml:space="preserve">46</w:t>
            </w:r>
          </w:p>
        </w:tc>
        <w:tc>
          <w:tcPr>
            <w:tcW w:type="dxa" w:w="5000"/>
            <w:tcMar>
              <w:top w:type="dxa" w:w="60"/>
              <w:left w:type="dxa" w:w="100"/>
              <w:bottom w:type="dxa" w:w="60"/>
              <w:right w:type="dxa" w:w="100"/>
            </w:tcMar>
          </w:tcPr>
          <w:p>
            <w:r>
              <w:rPr>
                <w:b w:val="false"/>
                <w:bCs w:val="false"/>
                <w:color w:val="23211C"/>
                <w:sz w:val="19"/>
                <w:szCs w:val="19"/>
              </w:rPr>
              <w:t xml:space="preserve">Kodiak pre-commissioning begins — support startup activities.</w:t>
            </w:r>
          </w:p>
        </w:tc>
        <w:tc>
          <w:tcPr>
            <w:tcW w:type="dxa" w:w="1300"/>
            <w:tcMar>
              <w:top w:type="dxa" w:w="60"/>
              <w:left w:type="dxa" w:w="100"/>
              <w:bottom w:type="dxa" w:w="60"/>
              <w:right w:type="dxa" w:w="100"/>
            </w:tcMar>
          </w:tcPr>
          <w:p>
            <w:r>
              <w:rPr>
                <w:b w:val="false"/>
                <w:bCs w:val="false"/>
                <w:color w:val="23211C"/>
                <w:sz w:val="19"/>
                <w:szCs w:val="19"/>
              </w:rPr>
              <w:t xml:space="preserve">Kodiak</w:t>
            </w:r>
          </w:p>
        </w:tc>
        <w:tc>
          <w:tcPr>
            <w:tcW w:type="dxa" w:w="1800"/>
            <w:tcMar>
              <w:top w:type="dxa" w:w="60"/>
              <w:left w:type="dxa" w:w="100"/>
              <w:bottom w:type="dxa" w:w="60"/>
              <w:right w:type="dxa" w:w="100"/>
            </w:tcMar>
          </w:tcPr>
          <w:p>
            <w:r>
              <w:rPr>
                <w:b w:val="false"/>
                <w:bCs w:val="false"/>
                <w:color w:val="23211C"/>
                <w:sz w:val="19"/>
                <w:szCs w:val="19"/>
              </w:rPr>
              <w:t xml:space="preserve">Kodiak</w:t>
            </w:r>
          </w:p>
        </w:tc>
        <w:tc>
          <w:tcPr>
            <w:tcW w:type="dxa" w:w="1200"/>
            <w:tcMar>
              <w:top w:type="dxa" w:w="60"/>
              <w:left w:type="dxa" w:w="100"/>
              <w:bottom w:type="dxa" w:w="60"/>
              <w:right w:type="dxa" w:w="100"/>
            </w:tcMar>
          </w:tcPr>
          <w:p>
            <w:r>
              <w:rPr>
                <w:b/>
                <w:bCs/>
                <w:color w:val="2E7D4F"/>
                <w:sz w:val="19"/>
                <w:szCs w:val="19"/>
              </w:rPr>
              <w:t xml:space="preserve">Sched. 08-17</w:t>
            </w:r>
          </w:p>
        </w:tc>
      </w:tr>
      <w:tr>
        <w:tc>
          <w:tcPr>
            <w:tcW w:type="dxa" w:w="500"/>
            <w:tcMar>
              <w:top w:type="dxa" w:w="60"/>
              <w:left w:type="dxa" w:w="100"/>
              <w:bottom w:type="dxa" w:w="60"/>
              <w:right w:type="dxa" w:w="100"/>
            </w:tcMar>
          </w:tcPr>
          <w:p>
            <w:r>
              <w:rPr>
                <w:b w:val="false"/>
                <w:bCs w:val="false"/>
                <w:color w:val="6E6A60"/>
                <w:sz w:val="19"/>
                <w:szCs w:val="19"/>
              </w:rPr>
              <w:t xml:space="preserve">47</w:t>
            </w:r>
          </w:p>
        </w:tc>
        <w:tc>
          <w:tcPr>
            <w:tcW w:type="dxa" w:w="5000"/>
            <w:tcMar>
              <w:top w:type="dxa" w:w="60"/>
              <w:left w:type="dxa" w:w="100"/>
              <w:bottom w:type="dxa" w:w="60"/>
              <w:right w:type="dxa" w:w="100"/>
            </w:tcMar>
          </w:tcPr>
          <w:p>
            <w:r>
              <w:rPr>
                <w:b w:val="false"/>
                <w:bCs w:val="false"/>
                <w:color w:val="23211C"/>
                <w:sz w:val="19"/>
                <w:szCs w:val="19"/>
              </w:rPr>
              <w:t xml:space="preserve">Pick up the bridge and shell beam cutoffs.</w:t>
            </w:r>
          </w:p>
        </w:tc>
        <w:tc>
          <w:tcPr>
            <w:tcW w:type="dxa" w:w="1300"/>
            <w:tcMar>
              <w:top w:type="dxa" w:w="60"/>
              <w:left w:type="dxa" w:w="100"/>
              <w:bottom w:type="dxa" w:w="60"/>
              <w:right w:type="dxa" w:w="100"/>
            </w:tcMar>
          </w:tcPr>
          <w:p>
            <w:r>
              <w:rPr>
                <w:b w:val="false"/>
                <w:bCs w:val="false"/>
                <w:color w:val="23211C"/>
                <w:sz w:val="19"/>
                <w:szCs w:val="19"/>
              </w:rPr>
              <w:t xml:space="preserve">Site</w:t>
            </w:r>
          </w:p>
        </w:tc>
        <w:tc>
          <w:tcPr>
            <w:tcW w:type="dxa" w:w="1800"/>
            <w:tcMar>
              <w:top w:type="dxa" w:w="60"/>
              <w:left w:type="dxa" w:w="100"/>
              <w:bottom w:type="dxa" w:w="60"/>
              <w:right w:type="dxa" w:w="100"/>
            </w:tcMar>
          </w:tcPr>
          <w:p>
            <w:r>
              <w:rPr>
                <w:b w:val="false"/>
                <w:bCs w:val="false"/>
                <w:color w:val="23211C"/>
                <w:sz w:val="19"/>
                <w:szCs w:val="19"/>
              </w:rPr>
              <w:t xml:space="preserve">Coordinator</w:t>
            </w:r>
          </w:p>
        </w:tc>
        <w:tc>
          <w:tcPr>
            <w:tcW w:type="dxa" w:w="1200"/>
            <w:tcMar>
              <w:top w:type="dxa" w:w="60"/>
              <w:left w:type="dxa" w:w="100"/>
              <w:bottom w:type="dxa" w:w="60"/>
              <w:right w:type="dxa" w:w="100"/>
            </w:tcMar>
          </w:tcPr>
          <w:p>
            <w:r>
              <w:rPr>
                <w:b/>
                <w:bCs/>
                <w:color w:val="9A6700"/>
                <w:sz w:val="19"/>
                <w:szCs w:val="19"/>
              </w:rPr>
              <w:t xml:space="preserve">Open</w:t>
            </w:r>
          </w:p>
        </w:tc>
      </w:tr>
      <w:tr>
        <w:tc>
          <w:tcPr>
            <w:tcW w:type="dxa" w:w="500"/>
            <w:tcMar>
              <w:top w:type="dxa" w:w="60"/>
              <w:left w:type="dxa" w:w="100"/>
              <w:bottom w:type="dxa" w:w="60"/>
              <w:right w:type="dxa" w:w="100"/>
            </w:tcMar>
          </w:tcPr>
          <w:p>
            <w:r>
              <w:rPr>
                <w:b w:val="false"/>
                <w:bCs w:val="false"/>
                <w:color w:val="6E6A60"/>
                <w:sz w:val="19"/>
                <w:szCs w:val="19"/>
              </w:rPr>
              <w:t xml:space="preserve">48</w:t>
            </w:r>
          </w:p>
        </w:tc>
        <w:tc>
          <w:tcPr>
            <w:tcW w:type="dxa" w:w="5000"/>
            <w:tcMar>
              <w:top w:type="dxa" w:w="60"/>
              <w:left w:type="dxa" w:w="100"/>
              <w:bottom w:type="dxa" w:w="60"/>
              <w:right w:type="dxa" w:w="100"/>
            </w:tcMar>
          </w:tcPr>
          <w:p>
            <w:r>
              <w:rPr>
                <w:b w:val="false"/>
                <w:bCs w:val="false"/>
                <w:color w:val="23211C"/>
                <w:sz w:val="19"/>
                <w:szCs w:val="19"/>
              </w:rPr>
              <w:t xml:space="preserve">Bidell control panels — pull and reset the three panels whose umbilical cords exit the front, rerouting the cords under the legs toward the rear cable tray, and set the remaining fourth panel.</w:t>
            </w:r>
          </w:p>
        </w:tc>
        <w:tc>
          <w:tcPr>
            <w:tcW w:type="dxa" w:w="1300"/>
            <w:tcMar>
              <w:top w:type="dxa" w:w="60"/>
              <w:left w:type="dxa" w:w="100"/>
              <w:bottom w:type="dxa" w:w="60"/>
              <w:right w:type="dxa" w:w="100"/>
            </w:tcMar>
          </w:tcPr>
          <w:p>
            <w:r>
              <w:rPr>
                <w:b w:val="false"/>
                <w:bCs w:val="false"/>
                <w:color w:val="23211C"/>
                <w:sz w:val="19"/>
                <w:szCs w:val="19"/>
              </w:rPr>
              <w:t xml:space="preserve">Compressors</w:t>
            </w:r>
          </w:p>
        </w:tc>
        <w:tc>
          <w:tcPr>
            <w:tcW w:type="dxa" w:w="1800"/>
            <w:tcMar>
              <w:top w:type="dxa" w:w="60"/>
              <w:left w:type="dxa" w:w="100"/>
              <w:bottom w:type="dxa" w:w="60"/>
              <w:right w:type="dxa" w:w="100"/>
            </w:tcMar>
          </w:tcPr>
          <w:p>
            <w:r>
              <w:rPr>
                <w:b w:val="false"/>
                <w:bCs w:val="false"/>
                <w:color w:val="23211C"/>
                <w:sz w:val="19"/>
                <w:szCs w:val="19"/>
              </w:rPr>
              <w:t xml:space="preserve">Field crew</w:t>
            </w:r>
          </w:p>
        </w:tc>
        <w:tc>
          <w:tcPr>
            <w:tcW w:type="dxa" w:w="1200"/>
            <w:tcMar>
              <w:top w:type="dxa" w:w="60"/>
              <w:left w:type="dxa" w:w="100"/>
              <w:bottom w:type="dxa" w:w="60"/>
              <w:right w:type="dxa" w:w="100"/>
            </w:tcMar>
          </w:tcPr>
          <w:p>
            <w:r>
              <w:rPr>
                <w:b/>
                <w:bCs/>
                <w:color w:val="9A6700"/>
                <w:sz w:val="19"/>
                <w:szCs w:val="19"/>
              </w:rPr>
              <w:t xml:space="preserve">Due 08-14</w:t>
            </w:r>
          </w:p>
        </w:tc>
      </w:tr>
      <w:tr>
        <w:tc>
          <w:tcPr>
            <w:tcW w:type="dxa" w:w="500"/>
            <w:tcMar>
              <w:top w:type="dxa" w:w="60"/>
              <w:left w:type="dxa" w:w="100"/>
              <w:bottom w:type="dxa" w:w="60"/>
              <w:right w:type="dxa" w:w="100"/>
            </w:tcMar>
          </w:tcPr>
          <w:p>
            <w:r>
              <w:rPr>
                <w:b w:val="false"/>
                <w:bCs w:val="false"/>
                <w:color w:val="6E6A60"/>
                <w:sz w:val="19"/>
                <w:szCs w:val="19"/>
              </w:rPr>
              <w:t xml:space="preserve">49</w:t>
            </w:r>
          </w:p>
        </w:tc>
        <w:tc>
          <w:tcPr>
            <w:tcW w:type="dxa" w:w="5000"/>
            <w:tcMar>
              <w:top w:type="dxa" w:w="60"/>
              <w:left w:type="dxa" w:w="100"/>
              <w:bottom w:type="dxa" w:w="60"/>
              <w:right w:type="dxa" w:w="100"/>
            </w:tcMar>
          </w:tcPr>
          <w:p>
            <w:r>
              <w:rPr>
                <w:b w:val="false"/>
                <w:bCs w:val="false"/>
                <w:color w:val="23211C"/>
                <w:sz w:val="19"/>
                <w:szCs w:val="19"/>
              </w:rPr>
              <w:t xml:space="preserve">Finish breaking forms on the remaining four heater columns (four of eight complete) and perform site cleanup after form breaking.</w:t>
            </w:r>
          </w:p>
        </w:tc>
        <w:tc>
          <w:tcPr>
            <w:tcW w:type="dxa" w:w="1300"/>
            <w:tcMar>
              <w:top w:type="dxa" w:w="60"/>
              <w:left w:type="dxa" w:w="100"/>
              <w:bottom w:type="dxa" w:w="60"/>
              <w:right w:type="dxa" w:w="100"/>
            </w:tcMar>
          </w:tcPr>
          <w:p>
            <w:r>
              <w:rPr>
                <w:b w:val="false"/>
                <w:bCs w:val="false"/>
                <w:color w:val="23211C"/>
                <w:sz w:val="19"/>
                <w:szCs w:val="19"/>
              </w:rPr>
              <w:t xml:space="preserve">Civil</w:t>
            </w:r>
          </w:p>
        </w:tc>
        <w:tc>
          <w:tcPr>
            <w:tcW w:type="dxa" w:w="1800"/>
            <w:tcMar>
              <w:top w:type="dxa" w:w="60"/>
              <w:left w:type="dxa" w:w="100"/>
              <w:bottom w:type="dxa" w:w="60"/>
              <w:right w:type="dxa" w:w="100"/>
            </w:tcMar>
          </w:tcPr>
          <w:p>
            <w:r>
              <w:rPr>
                <w:b w:val="false"/>
                <w:bCs w:val="false"/>
                <w:color w:val="23211C"/>
                <w:sz w:val="19"/>
                <w:szCs w:val="19"/>
              </w:rPr>
              <w:t xml:space="preserve">Civil crew</w:t>
            </w:r>
          </w:p>
        </w:tc>
        <w:tc>
          <w:tcPr>
            <w:tcW w:type="dxa" w:w="1200"/>
            <w:tcMar>
              <w:top w:type="dxa" w:w="60"/>
              <w:left w:type="dxa" w:w="100"/>
              <w:bottom w:type="dxa" w:w="60"/>
              <w:right w:type="dxa" w:w="100"/>
            </w:tcMar>
          </w:tcPr>
          <w:p>
            <w:r>
              <w:rPr>
                <w:b/>
                <w:bCs/>
                <w:color w:val="9A6700"/>
                <w:sz w:val="19"/>
                <w:szCs w:val="19"/>
              </w:rPr>
              <w:t xml:space="preserve">Open</w:t>
            </w:r>
          </w:p>
        </w:tc>
      </w:tr>
      <w:tr>
        <w:tc>
          <w:tcPr>
            <w:tcW w:type="dxa" w:w="500"/>
            <w:tcMar>
              <w:top w:type="dxa" w:w="60"/>
              <w:left w:type="dxa" w:w="100"/>
              <w:bottom w:type="dxa" w:w="60"/>
              <w:right w:type="dxa" w:w="100"/>
            </w:tcMar>
          </w:tcPr>
          <w:p>
            <w:r>
              <w:rPr>
                <w:b w:val="false"/>
                <w:bCs w:val="false"/>
                <w:color w:val="6E6A60"/>
                <w:sz w:val="19"/>
                <w:szCs w:val="19"/>
              </w:rPr>
              <w:t xml:space="preserve">50</w:t>
            </w:r>
          </w:p>
        </w:tc>
        <w:tc>
          <w:tcPr>
            <w:tcW w:type="dxa" w:w="5000"/>
            <w:tcMar>
              <w:top w:type="dxa" w:w="60"/>
              <w:left w:type="dxa" w:w="100"/>
              <w:bottom w:type="dxa" w:w="60"/>
              <w:right w:type="dxa" w:w="100"/>
            </w:tcMar>
          </w:tcPr>
          <w:p>
            <w:r>
              <w:rPr>
                <w:b w:val="false"/>
                <w:bCs w:val="false"/>
                <w:color w:val="23211C"/>
                <w:sz w:val="19"/>
                <w:szCs w:val="19"/>
              </w:rPr>
              <w:t xml:space="preserve">Finish backfilling the adjacent foundation once the congestion/equipment access issue is resolved.</w:t>
            </w:r>
          </w:p>
        </w:tc>
        <w:tc>
          <w:tcPr>
            <w:tcW w:type="dxa" w:w="1300"/>
            <w:tcMar>
              <w:top w:type="dxa" w:w="60"/>
              <w:left w:type="dxa" w:w="100"/>
              <w:bottom w:type="dxa" w:w="60"/>
              <w:right w:type="dxa" w:w="100"/>
            </w:tcMar>
          </w:tcPr>
          <w:p>
            <w:r>
              <w:rPr>
                <w:b w:val="false"/>
                <w:bCs w:val="false"/>
                <w:color w:val="23211C"/>
                <w:sz w:val="19"/>
                <w:szCs w:val="19"/>
              </w:rPr>
              <w:t xml:space="preserve">Civil</w:t>
            </w:r>
          </w:p>
        </w:tc>
        <w:tc>
          <w:tcPr>
            <w:tcW w:type="dxa" w:w="1800"/>
            <w:tcMar>
              <w:top w:type="dxa" w:w="60"/>
              <w:left w:type="dxa" w:w="100"/>
              <w:bottom w:type="dxa" w:w="60"/>
              <w:right w:type="dxa" w:w="100"/>
            </w:tcMar>
          </w:tcPr>
          <w:p>
            <w:r>
              <w:rPr>
                <w:b w:val="false"/>
                <w:bCs w:val="false"/>
                <w:color w:val="23211C"/>
                <w:sz w:val="19"/>
                <w:szCs w:val="19"/>
              </w:rPr>
              <w:t xml:space="preserve">Civil crew</w:t>
            </w:r>
          </w:p>
        </w:tc>
        <w:tc>
          <w:tcPr>
            <w:tcW w:type="dxa" w:w="1200"/>
            <w:tcMar>
              <w:top w:type="dxa" w:w="60"/>
              <w:left w:type="dxa" w:w="100"/>
              <w:bottom w:type="dxa" w:w="60"/>
              <w:right w:type="dxa" w:w="100"/>
            </w:tcMar>
          </w:tcPr>
          <w:p>
            <w:r>
              <w:rPr>
                <w:b/>
                <w:bCs/>
                <w:color w:val="9A6700"/>
                <w:sz w:val="19"/>
                <w:szCs w:val="19"/>
              </w:rPr>
              <w:t xml:space="preserve">Open</w:t>
            </w:r>
          </w:p>
        </w:tc>
      </w:tr>
      <w:tr>
        <w:tc>
          <w:tcPr>
            <w:tcW w:type="dxa" w:w="500"/>
            <w:tcMar>
              <w:top w:type="dxa" w:w="60"/>
              <w:left w:type="dxa" w:w="100"/>
              <w:bottom w:type="dxa" w:w="60"/>
              <w:right w:type="dxa" w:w="100"/>
            </w:tcMar>
          </w:tcPr>
          <w:p>
            <w:r>
              <w:rPr>
                <w:b w:val="false"/>
                <w:bCs w:val="false"/>
                <w:color w:val="6E6A60"/>
                <w:sz w:val="19"/>
                <w:szCs w:val="19"/>
              </w:rPr>
              <w:t xml:space="preserve">51</w:t>
            </w:r>
          </w:p>
        </w:tc>
        <w:tc>
          <w:tcPr>
            <w:tcW w:type="dxa" w:w="5000"/>
            <w:tcMar>
              <w:top w:type="dxa" w:w="60"/>
              <w:left w:type="dxa" w:w="100"/>
              <w:bottom w:type="dxa" w:w="60"/>
              <w:right w:type="dxa" w:w="100"/>
            </w:tcMar>
          </w:tcPr>
          <w:p>
            <w:r>
              <w:rPr>
                <w:b w:val="false"/>
                <w:bCs w:val="false"/>
                <w:color w:val="23211C"/>
                <w:sz w:val="19"/>
                <w:szCs w:val="19"/>
              </w:rPr>
              <w:t xml:space="preserve">Investigate the slug catcher end-cap fit-up — the end cap was flown up and returned to the ground for an unknown reason; confirm there are no clashes.</w:t>
            </w:r>
          </w:p>
        </w:tc>
        <w:tc>
          <w:tcPr>
            <w:tcW w:type="dxa" w:w="1300"/>
            <w:tcMar>
              <w:top w:type="dxa" w:w="60"/>
              <w:left w:type="dxa" w:w="100"/>
              <w:bottom w:type="dxa" w:w="60"/>
              <w:right w:type="dxa" w:w="100"/>
            </w:tcMar>
          </w:tcPr>
          <w:p>
            <w:r>
              <w:rPr>
                <w:b w:val="false"/>
                <w:bCs w:val="false"/>
                <w:color w:val="23211C"/>
                <w:sz w:val="19"/>
                <w:szCs w:val="19"/>
              </w:rPr>
              <w:t xml:space="preserve">Mechanical</w:t>
            </w:r>
          </w:p>
        </w:tc>
        <w:tc>
          <w:tcPr>
            <w:tcW w:type="dxa" w:w="1800"/>
            <w:tcMar>
              <w:top w:type="dxa" w:w="60"/>
              <w:left w:type="dxa" w:w="100"/>
              <w:bottom w:type="dxa" w:w="60"/>
              <w:right w:type="dxa" w:w="100"/>
            </w:tcMar>
          </w:tcPr>
          <w:p>
            <w:r>
              <w:rPr>
                <w:b w:val="false"/>
                <w:bCs w:val="false"/>
                <w:color w:val="23211C"/>
                <w:sz w:val="19"/>
                <w:szCs w:val="19"/>
              </w:rPr>
              <w:t xml:space="preserve">Mechanical lead</w:t>
            </w:r>
          </w:p>
        </w:tc>
        <w:tc>
          <w:tcPr>
            <w:tcW w:type="dxa" w:w="1200"/>
            <w:tcMar>
              <w:top w:type="dxa" w:w="60"/>
              <w:left w:type="dxa" w:w="100"/>
              <w:bottom w:type="dxa" w:w="60"/>
              <w:right w:type="dxa" w:w="100"/>
            </w:tcMar>
          </w:tcPr>
          <w:p>
            <w:r>
              <w:rPr>
                <w:b/>
                <w:bCs/>
                <w:color w:val="9A6700"/>
                <w:sz w:val="19"/>
                <w:szCs w:val="19"/>
              </w:rPr>
              <w:t xml:space="preserve">Open</w:t>
            </w:r>
          </w:p>
        </w:tc>
      </w:tr>
      <w:tr>
        <w:tc>
          <w:tcPr>
            <w:tcW w:type="dxa" w:w="500"/>
            <w:tcMar>
              <w:top w:type="dxa" w:w="60"/>
              <w:left w:type="dxa" w:w="100"/>
              <w:bottom w:type="dxa" w:w="60"/>
              <w:right w:type="dxa" w:w="100"/>
            </w:tcMar>
          </w:tcPr>
          <w:p>
            <w:r>
              <w:rPr>
                <w:b w:val="false"/>
                <w:bCs w:val="false"/>
                <w:color w:val="6E6A60"/>
                <w:sz w:val="19"/>
                <w:szCs w:val="19"/>
              </w:rPr>
              <w:t xml:space="preserve">52</w:t>
            </w:r>
          </w:p>
        </w:tc>
        <w:tc>
          <w:tcPr>
            <w:tcW w:type="dxa" w:w="5000"/>
            <w:tcMar>
              <w:top w:type="dxa" w:w="60"/>
              <w:left w:type="dxa" w:w="100"/>
              <w:bottom w:type="dxa" w:w="60"/>
              <w:right w:type="dxa" w:w="100"/>
            </w:tcMar>
          </w:tcPr>
          <w:p>
            <w:r>
              <w:rPr>
                <w:b w:val="false"/>
                <w:bCs w:val="false"/>
                <w:color w:val="23211C"/>
                <w:sz w:val="19"/>
                <w:szCs w:val="19"/>
              </w:rPr>
              <w:t xml:space="preserve">Re-confirm the formal levelness of stabilizer compressors C-51150 and C-51175 after the 08-14 precision leveling — earlier levelness reports are superseded by the out-of-level machinist finding; re-issue the levelness documentation for all three units before any alignment sign-offs.</w:t>
            </w:r>
          </w:p>
        </w:tc>
        <w:tc>
          <w:tcPr>
            <w:tcW w:type="dxa" w:w="1300"/>
            <w:tcMar>
              <w:top w:type="dxa" w:w="60"/>
              <w:left w:type="dxa" w:w="100"/>
              <w:bottom w:type="dxa" w:w="60"/>
              <w:right w:type="dxa" w:w="100"/>
            </w:tcMar>
          </w:tcPr>
          <w:p>
            <w:r>
              <w:rPr>
                <w:b w:val="false"/>
                <w:bCs w:val="false"/>
                <w:color w:val="23211C"/>
                <w:sz w:val="19"/>
                <w:szCs w:val="19"/>
              </w:rPr>
              <w:t xml:space="preserve">Equipment</w:t>
            </w:r>
          </w:p>
        </w:tc>
        <w:tc>
          <w:tcPr>
            <w:tcW w:type="dxa" w:w="1800"/>
            <w:tcMar>
              <w:top w:type="dxa" w:w="60"/>
              <w:left w:type="dxa" w:w="100"/>
              <w:bottom w:type="dxa" w:w="60"/>
              <w:right w:type="dxa" w:w="100"/>
            </w:tcMar>
          </w:tcPr>
          <w:p>
            <w:r>
              <w:rPr>
                <w:b w:val="false"/>
                <w:bCs w:val="false"/>
                <w:color w:val="23211C"/>
                <w:sz w:val="19"/>
                <w:szCs w:val="19"/>
              </w:rPr>
              <w:t xml:space="preserve">Coordinator / Leveling crew</w:t>
            </w:r>
          </w:p>
        </w:tc>
        <w:tc>
          <w:tcPr>
            <w:tcW w:type="dxa" w:w="1200"/>
            <w:tcMar>
              <w:top w:type="dxa" w:w="60"/>
              <w:left w:type="dxa" w:w="100"/>
              <w:bottom w:type="dxa" w:w="60"/>
              <w:right w:type="dxa" w:w="100"/>
            </w:tcMar>
          </w:tcPr>
          <w:p>
            <w:r>
              <w:rPr>
                <w:b/>
                <w:bCs/>
                <w:color w:val="9A6700"/>
                <w:sz w:val="19"/>
                <w:szCs w:val="19"/>
              </w:rPr>
              <w:t xml:space="preserve">Open</w:t>
            </w:r>
          </w:p>
        </w:tc>
      </w:tr>
    </w:tbl>
    <w:p>
      <w:pPr>
        <w:pStyle w:val="Heading2"/>
        <w:pBdr>
          <w:bottom w:val="single" w:color="DED9CE" w:sz="8"/>
        </w:pBdr>
        <w:spacing w:after="120" w:before="300"/>
      </w:pPr>
      <w:r>
        <w:rPr>
          <w:b/>
          <w:bCs/>
          <w:color w:val="23211C"/>
          <w:sz w:val="24"/>
          <w:szCs w:val="24"/>
        </w:rPr>
        <w:t xml:space="preserve">PLAN FOR NEXT WORK DAY — FRI 08-14</w:t>
      </w:r>
    </w:p>
    <w:p>
      <w:pPr>
        <w:pStyle w:val="ListParagraph"/>
        <w:numPr>
          <w:ilvl w:val="0"/>
          <w:numId w:val="2"/>
        </w:numPr>
        <w:spacing w:after="60"/>
      </w:pPr>
      <w:r>
        <w:rPr>
          <w:sz w:val="21"/>
          <w:szCs w:val="21"/>
        </w:rPr>
        <w:t xml:space="preserve">Pull and reset the three Bidell control panels (umbilicals under the legs) and set the fourth panel.</w:t>
      </w:r>
    </w:p>
    <w:p>
      <w:pPr>
        <w:pStyle w:val="ListParagraph"/>
        <w:numPr>
          <w:ilvl w:val="0"/>
          <w:numId w:val="2"/>
        </w:numPr>
        <w:spacing w:after="60"/>
      </w:pPr>
      <w:r>
        <w:rPr>
          <w:sz w:val="21"/>
          <w:szCs w:val="21"/>
        </w:rPr>
        <w:t xml:space="preserve">Pump the first Bidell grout; form and grout the remaining three units.</w:t>
      </w:r>
    </w:p>
    <w:p>
      <w:pPr>
        <w:pStyle w:val="ListParagraph"/>
        <w:numPr>
          <w:ilvl w:val="0"/>
          <w:numId w:val="2"/>
        </w:numPr>
        <w:spacing w:after="60"/>
      </w:pPr>
      <w:r>
        <w:rPr>
          <w:sz w:val="21"/>
          <w:szCs w:val="21"/>
        </w:rPr>
        <w:t xml:space="preserve">Precision-level the three stabilizer compressors with machinist levels; verify interconnect piping status with Mock in the morning.</w:t>
      </w:r>
    </w:p>
    <w:p>
      <w:pPr>
        <w:pStyle w:val="ListParagraph"/>
        <w:numPr>
          <w:ilvl w:val="0"/>
          <w:numId w:val="2"/>
        </w:numPr>
        <w:spacing w:after="60"/>
      </w:pPr>
      <w:r>
        <w:rPr>
          <w:sz w:val="21"/>
          <w:szCs w:val="21"/>
        </w:rPr>
        <w:t xml:space="preserve">Skid steer on site to clean up around the acid gas panel foundations.</w:t>
      </w:r>
    </w:p>
    <w:p>
      <w:pPr>
        <w:pStyle w:val="ListParagraph"/>
        <w:numPr>
          <w:ilvl w:val="0"/>
          <w:numId w:val="2"/>
        </w:numPr>
        <w:spacing w:after="60"/>
      </w:pPr>
      <w:r>
        <w:rPr>
          <w:sz w:val="21"/>
          <w:szCs w:val="21"/>
        </w:rPr>
        <w:t xml:space="preserve">Finish breaking the remaining heater column forms; continue umbilical cord rework.</w:t>
      </w:r>
    </w:p>
    <w:p>
      <w:pPr>
        <w:pStyle w:val="ListParagraph"/>
        <w:numPr>
          <w:ilvl w:val="0"/>
          <w:numId w:val="2"/>
        </w:numPr>
        <w:spacing w:after="60"/>
      </w:pPr>
      <w:r>
        <w:rPr>
          <w:sz w:val="21"/>
          <w:szCs w:val="21"/>
        </w:rPr>
        <w:t xml:space="preserve">Tower scaffolding due; confirm readiness for the 08-18 Teams meeting with Gallup and the CM.</w:t>
      </w:r>
    </w:p>
    <w:p>
      <w:pPr>
        <w:pBdr>
          <w:top w:val="single" w:color="DED9CE" w:sz="6"/>
        </w:pBdr>
        <w:spacing w:before="300"/>
      </w:pPr>
      <w:r>
        <w:rPr>
          <w:color w:val="6E6A60"/>
          <w:sz w:val="18"/>
          <w:szCs w:val="18"/>
        </w:rPr>
        <w:t xml:space="preserve">Compiled from the last two 08-13 Plaud notes: the Titan Two project update and the action-item status meeting. Weather and crew counts were not recorded in the source notes. Register housekeeping per coordinator's direction — completed items removed: 2 (WICK manway feedback), 26 (platform decision), 28 (safety package approval), 34 (ground-grid backfill coordination), 39 (awning clearance — six inches above exhaust confirmed), 40 (heater column pour — forms now being broken). Item 48 now tracks the Bidell panel umbilical rework per the action-item review. Numbering of surviving items is unchanged; new items start at 49. Item 52 reinstates stabilizer levelness verification: the reports closed under former item 19 are superseded by the out-of-level finding and must be re-issued after the 08-14 precision leveling.</w:t>
      </w:r>
    </w:p>
    <w:sectPr>
      <w:pgSz w:w="12240" w:h="15840" w:orient="portrait"/>
      <w:pgMar w:top="1080" w:right="1220" w:bottom="1080" w:left="12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2026-08-13T23:05:47.328Z</dcterms:created>
  <dcterms:modified xsi:type="dcterms:W3CDTF">2026-08-13T23:05:47.328Z</dcterms:modified>
</cp:coreProperties>
</file>

<file path=docProps/custom.xml><?xml version="1.0" encoding="utf-8"?>
<Properties xmlns="http://schemas.openxmlformats.org/officeDocument/2006/custom-properties" xmlns:vt="http://schemas.openxmlformats.org/officeDocument/2006/docPropsVTypes"/>
</file>