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B4501E" w:sz="24"/>
        </w:pBdr>
        <w:spacing w:after="60"/>
      </w:pPr>
      <w:r>
        <w:rPr>
          <w:b/>
          <w:bCs/>
          <w:color w:val="B4501E"/>
          <w:sz w:val="18"/>
          <w:szCs w:val="18"/>
        </w:rPr>
        <w:t xml:space="preserve">TITAN 2 PROJECT · DAILY REPORT</w:t>
      </w:r>
    </w:p>
    <w:p>
      <w:pPr>
        <w:spacing w:after="200"/>
      </w:pPr>
      <w:r>
        <w:rPr>
          <w:b/>
          <w:bCs/>
          <w:sz w:val="34"/>
          <w:szCs w:val="34"/>
        </w:rPr>
        <w:t xml:space="preserve">Construction Coordinator Daily Report — Thursday, August 20, 2026</w:t>
      </w:r>
    </w:p>
    <w:p>
      <w:pPr>
        <w:spacing w:after="40"/>
      </w:pPr>
      <w:r>
        <w:rPr>
          <w:b/>
          <w:bCs/>
          <w:color w:val="6E6A60"/>
          <w:sz w:val="20"/>
          <w:szCs w:val="20"/>
        </w:rPr>
        <w:t xml:space="preserve">Site:  </w:t>
      </w:r>
      <w:r>
        <w:rPr>
          <w:sz w:val="21"/>
          <w:szCs w:val="21"/>
        </w:rPr>
        <w:t xml:space="preserve">MPLX Titan Gas Plant, Jal, NM</w:t>
      </w:r>
    </w:p>
    <w:p>
      <w:pPr>
        <w:spacing w:after="40"/>
      </w:pPr>
      <w:r>
        <w:rPr>
          <w:b/>
          <w:bCs/>
          <w:color w:val="6E6A60"/>
          <w:sz w:val="20"/>
          <w:szCs w:val="20"/>
        </w:rPr>
        <w:t xml:space="preserve">Owner:  </w:t>
      </w:r>
      <w:r>
        <w:rPr>
          <w:sz w:val="21"/>
          <w:szCs w:val="21"/>
        </w:rPr>
        <w:t xml:space="preserve">Azota Gas Processing, Ltd.</w:t>
      </w:r>
    </w:p>
    <w:p>
      <w:pPr>
        <w:spacing w:after="40"/>
      </w:pPr>
      <w:r>
        <w:rPr>
          <w:b/>
          <w:bCs/>
          <w:color w:val="6E6A60"/>
          <w:sz w:val="20"/>
          <w:szCs w:val="20"/>
        </w:rPr>
        <w:t xml:space="preserve">Report No.:  </w:t>
      </w:r>
      <w:r>
        <w:rPr>
          <w:sz w:val="21"/>
          <w:szCs w:val="21"/>
        </w:rPr>
        <w:t xml:space="preserve">DR-2026-08-20</w:t>
      </w:r>
    </w:p>
    <w:p>
      <w:pPr>
        <w:spacing w:after="40"/>
      </w:pPr>
      <w:r>
        <w:rPr>
          <w:b/>
          <w:bCs/>
          <w:color w:val="6E6A60"/>
          <w:sz w:val="20"/>
          <w:szCs w:val="20"/>
        </w:rPr>
        <w:t xml:space="preserve">Prepared By:  </w:t>
      </w:r>
      <w:r>
        <w:rPr>
          <w:sz w:val="21"/>
          <w:szCs w:val="21"/>
        </w:rPr>
        <w:t xml:space="preserve">Construction Coordinator — Titan 2</w:t>
      </w:r>
    </w:p>
    <w:p>
      <w:pPr>
        <w:spacing w:after="40"/>
      </w:pPr>
      <w:r>
        <w:rPr>
          <w:b/>
          <w:bCs/>
          <w:color w:val="6E6A60"/>
          <w:sz w:val="20"/>
          <w:szCs w:val="20"/>
        </w:rPr>
        <w:t xml:space="preserve">Weather:  </w:t>
      </w:r>
      <w:r>
        <w:rPr>
          <w:sz w:val="21"/>
          <w:szCs w:val="21"/>
        </w:rPr>
        <w:t xml:space="preserve">Not recorded</w:t>
      </w:r>
    </w:p>
    <w:p>
      <w:pPr>
        <w:spacing w:after="40"/>
      </w:pPr>
      <w:r>
        <w:rPr>
          <w:b/>
          <w:bCs/>
          <w:color w:val="6E6A60"/>
          <w:sz w:val="20"/>
          <w:szCs w:val="20"/>
        </w:rPr>
        <w:t xml:space="preserve">Crews On Site:  </w:t>
      </w:r>
      <w:r>
        <w:rPr>
          <w:sz w:val="21"/>
          <w:szCs w:val="21"/>
        </w:rPr>
        <w:t xml:space="preserve">Civil crews working Areas 16, 17, 18, 19, and 22; counts not recorded</w:t>
      </w:r>
    </w:p>
    <w:p>
      <w:pPr>
        <w:pStyle w:val="Heading2"/>
        <w:pBdr>
          <w:bottom w:val="single" w:color="DED9CE" w:sz="8"/>
        </w:pBdr>
        <w:spacing w:after="120" w:before="300"/>
      </w:pPr>
      <w:r>
        <w:rPr>
          <w:b/>
          <w:bCs/>
          <w:color w:val="23211C"/>
          <w:sz w:val="24"/>
          <w:szCs w:val="24"/>
        </w:rPr>
        <w:t xml:space="preserve">SUMMARY OF THE DAY</w:t>
      </w:r>
    </w:p>
    <w:p>
      <w:pPr>
        <w:spacing w:after="120"/>
      </w:pPr>
      <w:r>
        <w:rPr>
          <w:sz w:val="21"/>
          <w:szCs w:val="21"/>
        </w:rPr>
        <w:t xml:space="preserve">Civil crews are moving well across the plant. In Area 18, foundations C-45150 and C-45175 are complete with forms stripped, and crews are setting forms for the last foundation pour for the dense phase pumps before relocating to Area 19 to begin forming for the two acid gas compressors. In Area 19, crews are also auguring supports for the interconnect piping. In Area 22, the V-48100 forms have been stripped and backfilling begins today. In Area 17, pedestal form stripping has begun on H-59200, and in Area 16 the V-47150 foundation and backfill are complete with the H-49200 backfill expected to finish today. Elsewhere, the tower program holds its schedule: scaffolding toward the 08-23 access-complete target, Legacy ventilation by 08-22 and rescue plans by 08-23, and the 08-24 night-shift kickoff at 16:00 CT.</w:t>
      </w:r>
    </w:p>
    <w:p>
      <w:pPr>
        <w:pStyle w:val="Heading2"/>
        <w:pBdr>
          <w:bottom w:val="single" w:color="DED9CE" w:sz="8"/>
        </w:pBdr>
        <w:spacing w:after="120" w:before="300"/>
      </w:pPr>
      <w:r>
        <w:rPr>
          <w:b/>
          <w:bCs/>
          <w:color w:val="23211C"/>
          <w:sz w:val="24"/>
          <w:szCs w:val="24"/>
        </w:rPr>
        <w:t xml:space="preserve">WORK PERFORMED / PROGRESS TODAY</w:t>
      </w:r>
    </w:p>
    <w:p>
      <w:pPr>
        <w:pStyle w:val="ListParagraph"/>
        <w:numPr>
          <w:ilvl w:val="0"/>
          <w:numId w:val="2"/>
        </w:numPr>
        <w:spacing w:after="60"/>
      </w:pPr>
      <w:r>
        <w:rPr>
          <w:b/>
          <w:bCs/>
          <w:sz w:val="21"/>
          <w:szCs w:val="21"/>
        </w:rPr>
        <w:t xml:space="preserve">Area 18: </w:t>
      </w:r>
      <w:r>
        <w:rPr>
          <w:sz w:val="21"/>
          <w:szCs w:val="21"/>
        </w:rPr>
        <w:t xml:space="preserve">foundations C-45150 and C-45175 complete, forms stripped; forms being set for the last dense phase pump foundation pour.</w:t>
      </w:r>
    </w:p>
    <w:p>
      <w:pPr>
        <w:pStyle w:val="ListParagraph"/>
        <w:numPr>
          <w:ilvl w:val="0"/>
          <w:numId w:val="2"/>
        </w:numPr>
        <w:spacing w:after="60"/>
      </w:pPr>
      <w:r>
        <w:rPr>
          <w:b/>
          <w:bCs/>
          <w:sz w:val="21"/>
          <w:szCs w:val="21"/>
        </w:rPr>
        <w:t xml:space="preserve">Area 19: </w:t>
      </w:r>
      <w:r>
        <w:rPr>
          <w:sz w:val="21"/>
          <w:szCs w:val="21"/>
        </w:rPr>
        <w:t xml:space="preserve">crews relocating from Area 18 to begin forming the two acid gas compressor foundations; auguring supports for the interconnect piping.</w:t>
      </w:r>
    </w:p>
    <w:p>
      <w:pPr>
        <w:pStyle w:val="ListParagraph"/>
        <w:numPr>
          <w:ilvl w:val="0"/>
          <w:numId w:val="2"/>
        </w:numPr>
        <w:spacing w:after="60"/>
      </w:pPr>
      <w:r>
        <w:rPr>
          <w:b/>
          <w:bCs/>
          <w:sz w:val="21"/>
          <w:szCs w:val="21"/>
        </w:rPr>
        <w:t xml:space="preserve">Area 22: </w:t>
      </w:r>
      <w:r>
        <w:rPr>
          <w:sz w:val="21"/>
          <w:szCs w:val="21"/>
        </w:rPr>
        <w:t xml:space="preserve">V-48100 forms stripped; backfilling begins today.</w:t>
      </w:r>
    </w:p>
    <w:p>
      <w:pPr>
        <w:pStyle w:val="ListParagraph"/>
        <w:numPr>
          <w:ilvl w:val="0"/>
          <w:numId w:val="2"/>
        </w:numPr>
        <w:spacing w:after="60"/>
      </w:pPr>
      <w:r>
        <w:rPr>
          <w:b/>
          <w:bCs/>
          <w:sz w:val="21"/>
          <w:szCs w:val="21"/>
        </w:rPr>
        <w:t xml:space="preserve">Area 17: </w:t>
      </w:r>
      <w:r>
        <w:rPr>
          <w:sz w:val="21"/>
          <w:szCs w:val="21"/>
        </w:rPr>
        <w:t xml:space="preserve">pedestal form stripping begun on H-59200.</w:t>
      </w:r>
    </w:p>
    <w:p>
      <w:pPr>
        <w:pStyle w:val="ListParagraph"/>
        <w:numPr>
          <w:ilvl w:val="0"/>
          <w:numId w:val="2"/>
        </w:numPr>
        <w:spacing w:after="60"/>
      </w:pPr>
      <w:r>
        <w:rPr>
          <w:b/>
          <w:bCs/>
          <w:sz w:val="21"/>
          <w:szCs w:val="21"/>
        </w:rPr>
        <w:t xml:space="preserve">Area 16: </w:t>
      </w:r>
      <w:r>
        <w:rPr>
          <w:sz w:val="21"/>
          <w:szCs w:val="21"/>
        </w:rPr>
        <w:t xml:space="preserve">V-47150 foundation and backfill complete (heater area); H-49200 backfill expected complete by end of day.</w:t>
      </w:r>
    </w:p>
    <w:p>
      <w:pPr>
        <w:pStyle w:val="Heading2"/>
        <w:pBdr>
          <w:bottom w:val="single" w:color="DED9CE" w:sz="8"/>
        </w:pBdr>
        <w:spacing w:after="120" w:before="300"/>
      </w:pPr>
      <w:r>
        <w:rPr>
          <w:b/>
          <w:bCs/>
          <w:color w:val="23211C"/>
          <w:sz w:val="24"/>
          <w:szCs w:val="24"/>
        </w:rPr>
        <w:t xml:space="preserve">INSPECTIONS &amp; TESTS</w:t>
      </w:r>
    </w:p>
    <w:p>
      <w:pPr>
        <w:pStyle w:val="ListParagraph"/>
        <w:numPr>
          <w:ilvl w:val="0"/>
          <w:numId w:val="2"/>
        </w:numPr>
        <w:spacing w:after="60"/>
      </w:pPr>
      <w:r>
        <w:rPr>
          <w:sz w:val="21"/>
          <w:szCs w:val="21"/>
        </w:rPr>
        <w:t xml:space="preserve">None performed today.</w:t>
      </w:r>
    </w:p>
    <w:p>
      <w:pPr>
        <w:pStyle w:val="ListParagraph"/>
        <w:numPr>
          <w:ilvl w:val="0"/>
          <w:numId w:val="2"/>
        </w:numPr>
        <w:spacing w:after="60"/>
      </w:pPr>
      <w:r>
        <w:rPr>
          <w:b/>
          <w:bCs/>
          <w:sz w:val="21"/>
          <w:szCs w:val="21"/>
        </w:rPr>
        <w:t xml:space="preserve">Scheduled: </w:t>
      </w:r>
      <w:r>
        <w:rPr>
          <w:sz w:val="21"/>
          <w:szCs w:val="21"/>
        </w:rPr>
        <w:t xml:space="preserve">tower internal inspections begin from the 08-24 kickoff (Gallup nights, WICK days, entries about 06:00-10:00); Legacy ventilation in place by 08-22 and rescue plans by 08-23.</w:t>
      </w:r>
    </w:p>
    <w:p>
      <w:pPr>
        <w:pStyle w:val="Heading2"/>
        <w:pBdr>
          <w:bottom w:val="single" w:color="DED9CE" w:sz="8"/>
        </w:pBdr>
        <w:spacing w:after="120" w:before="300"/>
      </w:pPr>
      <w:r>
        <w:rPr>
          <w:b/>
          <w:bCs/>
          <w:color w:val="23211C"/>
          <w:sz w:val="24"/>
          <w:szCs w:val="24"/>
        </w:rPr>
        <w:t xml:space="preserve">ISSUES / DELAYS (3 OPEN)</w:t>
      </w:r>
    </w:p>
    <w:p>
      <w:pPr>
        <w:pStyle w:val="ListParagraph"/>
        <w:numPr>
          <w:ilvl w:val="0"/>
          <w:numId w:val="2"/>
        </w:numPr>
        <w:spacing w:after="60"/>
      </w:pPr>
      <w:r>
        <w:rPr>
          <w:b/>
          <w:bCs/>
          <w:sz w:val="21"/>
          <w:szCs w:val="21"/>
        </w:rPr>
        <w:t xml:space="preserve">Rio 8 HMI comms</w:t>
      </w:r>
      <w:r>
        <w:rPr>
          <w:sz w:val="21"/>
          <w:szCs w:val="21"/>
        </w:rPr>
        <w:t xml:space="preserve"> — Cisco switch still on loan to Pelham; replacement part remains a critical open item.</w:t>
      </w:r>
    </w:p>
    <w:p>
      <w:pPr>
        <w:pStyle w:val="ListParagraph"/>
        <w:numPr>
          <w:ilvl w:val="0"/>
          <w:numId w:val="2"/>
        </w:numPr>
        <w:spacing w:after="60"/>
      </w:pPr>
      <w:r>
        <w:rPr>
          <w:b/>
          <w:bCs/>
          <w:sz w:val="21"/>
          <w:szCs w:val="21"/>
        </w:rPr>
        <w:t xml:space="preserve">Heater shell bolting/sealant</w:t>
      </w:r>
      <w:r>
        <w:rPr>
          <w:sz w:val="21"/>
          <w:szCs w:val="21"/>
        </w:rPr>
        <w:t xml:space="preserve"> — OPF procedure and clamshell sealant identification still outstanding.</w:t>
      </w:r>
    </w:p>
    <w:p>
      <w:pPr>
        <w:pStyle w:val="ListParagraph"/>
        <w:numPr>
          <w:ilvl w:val="0"/>
          <w:numId w:val="2"/>
        </w:numPr>
        <w:spacing w:after="60"/>
      </w:pPr>
      <w:r>
        <w:rPr>
          <w:b/>
          <w:bCs/>
          <w:sz w:val="21"/>
          <w:szCs w:val="21"/>
        </w:rPr>
        <w:t xml:space="preserve">Stabilizer flange torque</w:t>
      </w:r>
      <w:r>
        <w:rPr>
          <w:sz w:val="21"/>
          <w:szCs w:val="21"/>
        </w:rPr>
        <w:t xml:space="preserve"> — Mock's torquing program unconfirmed; missing studs previously observed on some flanges.</w:t>
      </w:r>
    </w:p>
    <w:p>
      <w:pPr>
        <w:pBdr>
          <w:left w:val="single" w:color="B4501E" w:sz="18"/>
        </w:pBdr>
        <w:spacing w:after="120" w:before="120"/>
        <w:ind w:left="288"/>
      </w:pPr>
      <w:r>
        <w:rPr>
          <w:b/>
          <w:bCs/>
          <w:sz w:val="21"/>
          <w:szCs w:val="21"/>
        </w:rPr>
        <w:t xml:space="preserve">Coordinator note: </w:t>
      </w:r>
      <w:r>
        <w:rPr>
          <w:sz w:val="21"/>
          <w:szCs w:val="21"/>
        </w:rPr>
        <w:t xml:space="preserve">A second recording from this morning (07:11) is still transcribing in Plaud — anything from it will be picked up in the next report. Register statuses outside the civil scope are carried from DR-2026-08-18.</w:t>
      </w:r>
    </w:p>
    <w:p>
      <w:pPr>
        <w:pStyle w:val="Heading2"/>
        <w:pBdr>
          <w:bottom w:val="single" w:color="DED9CE" w:sz="8"/>
        </w:pBdr>
        <w:spacing w:after="120" w:before="300"/>
      </w:pPr>
      <w:r>
        <w:rPr>
          <w:b/>
          <w:bCs/>
          <w:color w:val="23211C"/>
          <w:sz w:val="24"/>
          <w:szCs w:val="24"/>
        </w:rPr>
        <w:t xml:space="preserve">OPEN ACTION ITEMS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500"/>
        <w:gridCol w:w="5000"/>
        <w:gridCol w:w="1300"/>
        <w:gridCol w:w="1800"/>
        <w:gridCol w:w="1200"/>
      </w:tblGrid>
      <w:tr>
        <w:trPr>
          <w:tblHeader/>
        </w:trPr>
        <w:tc>
          <w:tcPr>
            <w:tcW w:type="dxa" w:w="500"/>
            <w:shd w:fill="F0EDE6" w:val="clear"/>
            <w:tcMar>
              <w:top w:type="dxa" w:w="60"/>
              <w:left w:type="dxa" w:w="100"/>
              <w:bottom w:type="dxa" w:w="60"/>
              <w:right w:type="dxa" w:w="100"/>
            </w:tcMar>
          </w:tcPr>
          <w:p>
            <w:r>
              <w:rPr>
                <w:b/>
                <w:bCs/>
                <w:color w:val="23211C"/>
                <w:sz w:val="18"/>
                <w:szCs w:val="18"/>
              </w:rPr>
              <w:t xml:space="preserve">#</w:t>
            </w:r>
          </w:p>
        </w:tc>
        <w:tc>
          <w:tcPr>
            <w:tcW w:type="dxa" w:w="5000"/>
            <w:shd w:fill="F0EDE6" w:val="clear"/>
            <w:tcMar>
              <w:top w:type="dxa" w:w="60"/>
              <w:left w:type="dxa" w:w="100"/>
              <w:bottom w:type="dxa" w:w="60"/>
              <w:right w:type="dxa" w:w="100"/>
            </w:tcMar>
          </w:tcPr>
          <w:p>
            <w:r>
              <w:rPr>
                <w:b/>
                <w:bCs/>
                <w:color w:val="23211C"/>
                <w:sz w:val="18"/>
                <w:szCs w:val="18"/>
              </w:rPr>
              <w:t xml:space="preserve">Action</w:t>
            </w:r>
          </w:p>
        </w:tc>
        <w:tc>
          <w:tcPr>
            <w:tcW w:type="dxa" w:w="1300"/>
            <w:shd w:fill="F0EDE6" w:val="clear"/>
            <w:tcMar>
              <w:top w:type="dxa" w:w="60"/>
              <w:left w:type="dxa" w:w="100"/>
              <w:bottom w:type="dxa" w:w="60"/>
              <w:right w:type="dxa" w:w="100"/>
            </w:tcMar>
          </w:tcPr>
          <w:p>
            <w:r>
              <w:rPr>
                <w:b/>
                <w:bCs/>
                <w:color w:val="23211C"/>
                <w:sz w:val="18"/>
                <w:szCs w:val="18"/>
              </w:rPr>
              <w:t xml:space="preserve">Area</w:t>
            </w:r>
          </w:p>
        </w:tc>
        <w:tc>
          <w:tcPr>
            <w:tcW w:type="dxa" w:w="1800"/>
            <w:shd w:fill="F0EDE6" w:val="clear"/>
            <w:tcMar>
              <w:top w:type="dxa" w:w="60"/>
              <w:left w:type="dxa" w:w="100"/>
              <w:bottom w:type="dxa" w:w="60"/>
              <w:right w:type="dxa" w:w="100"/>
            </w:tcMar>
          </w:tcPr>
          <w:p>
            <w:r>
              <w:rPr>
                <w:b/>
                <w:bCs/>
                <w:color w:val="23211C"/>
                <w:sz w:val="18"/>
                <w:szCs w:val="18"/>
              </w:rPr>
              <w:t xml:space="preserve">Responsible / With</w:t>
            </w:r>
          </w:p>
        </w:tc>
        <w:tc>
          <w:tcPr>
            <w:tcW w:type="dxa" w:w="1200"/>
            <w:shd w:fill="F0EDE6" w:val="clear"/>
            <w:tcMar>
              <w:top w:type="dxa" w:w="60"/>
              <w:left w:type="dxa" w:w="100"/>
              <w:bottom w:type="dxa" w:w="60"/>
              <w:right w:type="dxa" w:w="100"/>
            </w:tcMar>
          </w:tcPr>
          <w:p>
            <w:r>
              <w:rPr>
                <w:b/>
                <w:bCs/>
                <w:color w:val="23211C"/>
                <w:sz w:val="18"/>
                <w:szCs w:val="18"/>
              </w:rPr>
              <w:t xml:space="preserve">Status</w:t>
            </w:r>
          </w:p>
        </w:tc>
      </w:tr>
      <w:tr>
        <w:tc>
          <w:tcPr>
            <w:tcW w:type="dxa" w:w="500"/>
            <w:tcMar>
              <w:top w:type="dxa" w:w="60"/>
              <w:left w:type="dxa" w:w="100"/>
              <w:bottom w:type="dxa" w:w="60"/>
              <w:right w:type="dxa" w:w="100"/>
            </w:tcMar>
          </w:tcPr>
          <w:p>
            <w:r>
              <w:rPr>
                <w:b w:val="false"/>
                <w:bCs w:val="false"/>
                <w:color w:val="6E6A60"/>
                <w:sz w:val="19"/>
                <w:szCs w:val="19"/>
              </w:rPr>
              <w:t xml:space="preserve">1</w:t>
            </w:r>
          </w:p>
        </w:tc>
        <w:tc>
          <w:tcPr>
            <w:tcW w:type="dxa" w:w="5000"/>
            <w:tcMar>
              <w:top w:type="dxa" w:w="60"/>
              <w:left w:type="dxa" w:w="100"/>
              <w:bottom w:type="dxa" w:w="60"/>
              <w:right w:type="dxa" w:w="100"/>
            </w:tcMar>
          </w:tcPr>
          <w:p>
            <w:r>
              <w:rPr>
                <w:b w:val="false"/>
                <w:bCs w:val="false"/>
                <w:color w:val="23211C"/>
                <w:sz w:val="19"/>
                <w:szCs w:val="19"/>
              </w:rPr>
              <w:t xml:space="preserve">Tower inspection program with Gallup — coordination meeting held 08-18; onsite kickoff 08-24 at 16:00 CT for all night-shift contractors (orientation + JSA review); sequence starts at T-43-700 plus two newly added TG steel columns; night work by Gallup, about two shifts per tower.</w:t>
            </w:r>
          </w:p>
        </w:tc>
        <w:tc>
          <w:tcPr>
            <w:tcW w:type="dxa" w:w="1300"/>
            <w:tcMar>
              <w:top w:type="dxa" w:w="60"/>
              <w:left w:type="dxa" w:w="100"/>
              <w:bottom w:type="dxa" w:w="60"/>
              <w:right w:type="dxa" w:w="100"/>
            </w:tcMar>
          </w:tcPr>
          <w:p>
            <w:r>
              <w:rPr>
                <w:b w:val="false"/>
                <w:bCs w:val="false"/>
                <w:color w:val="23211C"/>
                <w:sz w:val="19"/>
                <w:szCs w:val="19"/>
              </w:rPr>
              <w:t xml:space="preserve">Inspections</w:t>
            </w:r>
          </w:p>
        </w:tc>
        <w:tc>
          <w:tcPr>
            <w:tcW w:type="dxa" w:w="1800"/>
            <w:tcMar>
              <w:top w:type="dxa" w:w="60"/>
              <w:left w:type="dxa" w:w="100"/>
              <w:bottom w:type="dxa" w:w="60"/>
              <w:right w:type="dxa" w:w="100"/>
            </w:tcMar>
          </w:tcPr>
          <w:p>
            <w:r>
              <w:rPr>
                <w:b w:val="false"/>
                <w:bCs w:val="false"/>
                <w:color w:val="23211C"/>
                <w:sz w:val="19"/>
                <w:szCs w:val="19"/>
              </w:rPr>
              <w:t xml:space="preserve">Coordinator / Gallup / CM</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2</w:t>
            </w:r>
          </w:p>
        </w:tc>
        <w:tc>
          <w:tcPr>
            <w:tcW w:type="dxa" w:w="5000"/>
            <w:tcMar>
              <w:top w:type="dxa" w:w="60"/>
              <w:left w:type="dxa" w:w="100"/>
              <w:bottom w:type="dxa" w:w="60"/>
              <w:right w:type="dxa" w:w="100"/>
            </w:tcMar>
          </w:tcPr>
          <w:p>
            <w:r>
              <w:rPr>
                <w:b w:val="false"/>
                <w:bCs w:val="false"/>
                <w:color w:val="23211C"/>
                <w:sz w:val="19"/>
                <w:szCs w:val="19"/>
              </w:rPr>
              <w:t xml:space="preserve">Heater shells — obtain the correct bolting procedure from OPF (current-rev GA and erection manual, P.O. 24250-133; not in Procore) and determine what sealant is used where the two clamshell halves come together.</w:t>
            </w:r>
          </w:p>
        </w:tc>
        <w:tc>
          <w:tcPr>
            <w:tcW w:type="dxa" w:w="1300"/>
            <w:tcMar>
              <w:top w:type="dxa" w:w="60"/>
              <w:left w:type="dxa" w:w="100"/>
              <w:bottom w:type="dxa" w:w="60"/>
              <w:right w:type="dxa" w:w="100"/>
            </w:tcMar>
          </w:tcPr>
          <w:p>
            <w:r>
              <w:rPr>
                <w:b w:val="false"/>
                <w:bCs w:val="false"/>
                <w:color w:val="23211C"/>
                <w:sz w:val="19"/>
                <w:szCs w:val="19"/>
              </w:rPr>
              <w:t xml:space="preserve">Heaters</w:t>
            </w:r>
          </w:p>
        </w:tc>
        <w:tc>
          <w:tcPr>
            <w:tcW w:type="dxa" w:w="1800"/>
            <w:tcMar>
              <w:top w:type="dxa" w:w="60"/>
              <w:left w:type="dxa" w:w="100"/>
              <w:bottom w:type="dxa" w:w="60"/>
              <w:right w:type="dxa" w:w="100"/>
            </w:tcMar>
          </w:tcPr>
          <w:p>
            <w:r>
              <w:rPr>
                <w:b w:val="false"/>
                <w:bCs w:val="false"/>
                <w:color w:val="23211C"/>
                <w:sz w:val="19"/>
                <w:szCs w:val="19"/>
              </w:rPr>
              <w:t xml:space="preserve">Coordinator / OPF</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3</w:t>
            </w:r>
          </w:p>
        </w:tc>
        <w:tc>
          <w:tcPr>
            <w:tcW w:type="dxa" w:w="5000"/>
            <w:tcMar>
              <w:top w:type="dxa" w:w="60"/>
              <w:left w:type="dxa" w:w="100"/>
              <w:bottom w:type="dxa" w:w="60"/>
              <w:right w:type="dxa" w:w="100"/>
            </w:tcMar>
          </w:tcPr>
          <w:p>
            <w:r>
              <w:rPr>
                <w:b w:val="false"/>
                <w:bCs w:val="false"/>
                <w:color w:val="23211C"/>
                <w:sz w:val="19"/>
                <w:szCs w:val="19"/>
              </w:rPr>
              <w:t xml:space="preserve">Support WICK's on-site inspection of the heaters and concrete foundations.</w:t>
            </w:r>
          </w:p>
        </w:tc>
        <w:tc>
          <w:tcPr>
            <w:tcW w:type="dxa" w:w="1300"/>
            <w:tcMar>
              <w:top w:type="dxa" w:w="60"/>
              <w:left w:type="dxa" w:w="100"/>
              <w:bottom w:type="dxa" w:w="60"/>
              <w:right w:type="dxa" w:w="100"/>
            </w:tcMar>
          </w:tcPr>
          <w:p>
            <w:r>
              <w:rPr>
                <w:b w:val="false"/>
                <w:bCs w:val="false"/>
                <w:color w:val="23211C"/>
                <w:sz w:val="19"/>
                <w:szCs w:val="19"/>
              </w:rPr>
              <w:t xml:space="preserve">Heaters</w:t>
            </w:r>
          </w:p>
        </w:tc>
        <w:tc>
          <w:tcPr>
            <w:tcW w:type="dxa" w:w="1800"/>
            <w:tcMar>
              <w:top w:type="dxa" w:w="60"/>
              <w:left w:type="dxa" w:w="100"/>
              <w:bottom w:type="dxa" w:w="60"/>
              <w:right w:type="dxa" w:w="100"/>
            </w:tcMar>
          </w:tcPr>
          <w:p>
            <w:r>
              <w:rPr>
                <w:b w:val="false"/>
                <w:bCs w:val="false"/>
                <w:color w:val="23211C"/>
                <w:sz w:val="19"/>
                <w:szCs w:val="19"/>
              </w:rPr>
              <w:t xml:space="preserve">Coordinator / WICK</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w:t>
            </w:r>
          </w:p>
        </w:tc>
        <w:tc>
          <w:tcPr>
            <w:tcW w:type="dxa" w:w="5000"/>
            <w:tcMar>
              <w:top w:type="dxa" w:w="60"/>
              <w:left w:type="dxa" w:w="100"/>
              <w:bottom w:type="dxa" w:w="60"/>
              <w:right w:type="dxa" w:w="100"/>
            </w:tcMar>
          </w:tcPr>
          <w:p>
            <w:r>
              <w:rPr>
                <w:b w:val="false"/>
                <w:bCs w:val="false"/>
                <w:color w:val="23211C"/>
                <w:sz w:val="19"/>
                <w:szCs w:val="19"/>
              </w:rPr>
              <w:t xml:space="preserve">Coordinate with M4 for final pump alignment and inspection ahead of tie-in sign-off — paused until ready for final alignment.</w:t>
            </w:r>
          </w:p>
        </w:tc>
        <w:tc>
          <w:tcPr>
            <w:tcW w:type="dxa" w:w="1300"/>
            <w:tcMar>
              <w:top w:type="dxa" w:w="60"/>
              <w:left w:type="dxa" w:w="100"/>
              <w:bottom w:type="dxa" w:w="60"/>
              <w:right w:type="dxa" w:w="100"/>
            </w:tcMar>
          </w:tcPr>
          <w:p>
            <w:r>
              <w:rPr>
                <w:b w:val="false"/>
                <w:bCs w:val="false"/>
                <w:color w:val="23211C"/>
                <w:sz w:val="19"/>
                <w:szCs w:val="19"/>
              </w:rPr>
              <w:t xml:space="preserve">Pumps</w:t>
            </w:r>
          </w:p>
        </w:tc>
        <w:tc>
          <w:tcPr>
            <w:tcW w:type="dxa" w:w="1800"/>
            <w:tcMar>
              <w:top w:type="dxa" w:w="60"/>
              <w:left w:type="dxa" w:w="100"/>
              <w:bottom w:type="dxa" w:w="60"/>
              <w:right w:type="dxa" w:w="100"/>
            </w:tcMar>
          </w:tcPr>
          <w:p>
            <w:r>
              <w:rPr>
                <w:b w:val="false"/>
                <w:bCs w:val="false"/>
                <w:color w:val="23211C"/>
                <w:sz w:val="19"/>
                <w:szCs w:val="19"/>
              </w:rPr>
              <w:t xml:space="preserve">Coordinator / M4</w:t>
            </w:r>
          </w:p>
        </w:tc>
        <w:tc>
          <w:tcPr>
            <w:tcW w:type="dxa" w:w="1200"/>
            <w:tcMar>
              <w:top w:type="dxa" w:w="60"/>
              <w:left w:type="dxa" w:w="100"/>
              <w:bottom w:type="dxa" w:w="60"/>
              <w:right w:type="dxa" w:w="100"/>
            </w:tcMar>
          </w:tcPr>
          <w:p>
            <w:r>
              <w:rPr>
                <w:b/>
                <w:bCs/>
                <w:color w:val="9A6700"/>
                <w:sz w:val="19"/>
                <w:szCs w:val="19"/>
              </w:rPr>
              <w:t xml:space="preserve">On Hold</w:t>
            </w:r>
          </w:p>
        </w:tc>
      </w:tr>
      <w:tr>
        <w:tc>
          <w:tcPr>
            <w:tcW w:type="dxa" w:w="500"/>
            <w:tcMar>
              <w:top w:type="dxa" w:w="60"/>
              <w:left w:type="dxa" w:w="100"/>
              <w:bottom w:type="dxa" w:w="60"/>
              <w:right w:type="dxa" w:w="100"/>
            </w:tcMar>
          </w:tcPr>
          <w:p>
            <w:r>
              <w:rPr>
                <w:b w:val="false"/>
                <w:bCs w:val="false"/>
                <w:color w:val="6E6A60"/>
                <w:sz w:val="19"/>
                <w:szCs w:val="19"/>
              </w:rPr>
              <w:t xml:space="preserve">5</w:t>
            </w:r>
          </w:p>
        </w:tc>
        <w:tc>
          <w:tcPr>
            <w:tcW w:type="dxa" w:w="5000"/>
            <w:tcMar>
              <w:top w:type="dxa" w:w="60"/>
              <w:left w:type="dxa" w:w="100"/>
              <w:bottom w:type="dxa" w:w="60"/>
              <w:right w:type="dxa" w:w="100"/>
            </w:tcMar>
          </w:tcPr>
          <w:p>
            <w:r>
              <w:rPr>
                <w:b w:val="false"/>
                <w:bCs w:val="false"/>
                <w:color w:val="23211C"/>
                <w:sz w:val="19"/>
                <w:szCs w:val="19"/>
              </w:rPr>
              <w:t xml:space="preserve">Get with Mock to cover all open flanges or flanges with missing covers across the site.</w:t>
            </w:r>
          </w:p>
        </w:tc>
        <w:tc>
          <w:tcPr>
            <w:tcW w:type="dxa" w:w="1300"/>
            <w:tcMar>
              <w:top w:type="dxa" w:w="60"/>
              <w:left w:type="dxa" w:w="100"/>
              <w:bottom w:type="dxa" w:w="60"/>
              <w:right w:type="dxa" w:w="100"/>
            </w:tcMar>
          </w:tcPr>
          <w:p>
            <w:r>
              <w:rPr>
                <w:b w:val="false"/>
                <w:bCs w:val="false"/>
                <w:color w:val="23211C"/>
                <w:sz w:val="19"/>
                <w:szCs w:val="19"/>
              </w:rPr>
              <w:t xml:space="preserve">Site</w:t>
            </w:r>
          </w:p>
        </w:tc>
        <w:tc>
          <w:tcPr>
            <w:tcW w:type="dxa" w:w="1800"/>
            <w:tcMar>
              <w:top w:type="dxa" w:w="60"/>
              <w:left w:type="dxa" w:w="100"/>
              <w:bottom w:type="dxa" w:w="60"/>
              <w:right w:type="dxa" w:w="100"/>
            </w:tcMar>
          </w:tcPr>
          <w:p>
            <w:r>
              <w:rPr>
                <w:b w:val="false"/>
                <w:bCs w:val="false"/>
                <w:color w:val="23211C"/>
                <w:sz w:val="19"/>
                <w:szCs w:val="19"/>
              </w:rPr>
              <w:t xml:space="preserve">Coordinator / Mock</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6</w:t>
            </w:r>
          </w:p>
        </w:tc>
        <w:tc>
          <w:tcPr>
            <w:tcW w:type="dxa" w:w="5000"/>
            <w:tcMar>
              <w:top w:type="dxa" w:w="60"/>
              <w:left w:type="dxa" w:w="100"/>
              <w:bottom w:type="dxa" w:w="60"/>
              <w:right w:type="dxa" w:w="100"/>
            </w:tcMar>
          </w:tcPr>
          <w:p>
            <w:r>
              <w:rPr>
                <w:b w:val="false"/>
                <w:bCs w:val="false"/>
                <w:color w:val="23211C"/>
                <w:sz w:val="19"/>
                <w:szCs w:val="19"/>
              </w:rPr>
              <w:t xml:space="preserve">Kodiak shade covers and acid gas awnings — awnings at 50%, acid gas platforms at 68%, concrete pads complete (status as of 08-14).</w:t>
            </w:r>
          </w:p>
        </w:tc>
        <w:tc>
          <w:tcPr>
            <w:tcW w:type="dxa" w:w="1300"/>
            <w:tcMar>
              <w:top w:type="dxa" w:w="60"/>
              <w:left w:type="dxa" w:w="100"/>
              <w:bottom w:type="dxa" w:w="60"/>
              <w:right w:type="dxa" w:w="100"/>
            </w:tcMar>
          </w:tcPr>
          <w:p>
            <w:r>
              <w:rPr>
                <w:b w:val="false"/>
                <w:bCs w:val="false"/>
                <w:color w:val="23211C"/>
                <w:sz w:val="19"/>
                <w:szCs w:val="19"/>
              </w:rPr>
              <w:t xml:space="preserve">Kodiak / Acid Gas</w:t>
            </w:r>
          </w:p>
        </w:tc>
        <w:tc>
          <w:tcPr>
            <w:tcW w:type="dxa" w:w="1800"/>
            <w:tcMar>
              <w:top w:type="dxa" w:w="60"/>
              <w:left w:type="dxa" w:w="100"/>
              <w:bottom w:type="dxa" w:w="60"/>
              <w:right w:type="dxa" w:w="100"/>
            </w:tcMar>
          </w:tcPr>
          <w:p>
            <w:r>
              <w:rPr>
                <w:b w:val="false"/>
                <w:bCs w:val="false"/>
                <w:color w:val="23211C"/>
                <w:sz w:val="19"/>
                <w:szCs w:val="19"/>
              </w:rPr>
              <w:t xml:space="preserve">AR foreman</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7</w:t>
            </w:r>
          </w:p>
        </w:tc>
        <w:tc>
          <w:tcPr>
            <w:tcW w:type="dxa" w:w="5000"/>
            <w:tcMar>
              <w:top w:type="dxa" w:w="60"/>
              <w:left w:type="dxa" w:w="100"/>
              <w:bottom w:type="dxa" w:w="60"/>
              <w:right w:type="dxa" w:w="100"/>
            </w:tcMar>
          </w:tcPr>
          <w:p>
            <w:r>
              <w:rPr>
                <w:b w:val="false"/>
                <w:bCs w:val="false"/>
                <w:color w:val="23211C"/>
                <w:sz w:val="19"/>
                <w:szCs w:val="19"/>
              </w:rPr>
              <w:t xml:space="preserve">Stabilizer compressor interconnect piping — small bolt-ups and final torque remaining.</w:t>
            </w:r>
          </w:p>
        </w:tc>
        <w:tc>
          <w:tcPr>
            <w:tcW w:type="dxa" w:w="1300"/>
            <w:tcMar>
              <w:top w:type="dxa" w:w="60"/>
              <w:left w:type="dxa" w:w="100"/>
              <w:bottom w:type="dxa" w:w="60"/>
              <w:right w:type="dxa" w:w="100"/>
            </w:tcMar>
          </w:tcPr>
          <w:p>
            <w:r>
              <w:rPr>
                <w:b w:val="false"/>
                <w:bCs w:val="false"/>
                <w:color w:val="23211C"/>
                <w:sz w:val="19"/>
                <w:szCs w:val="19"/>
              </w:rPr>
              <w:t xml:space="preserve">Piping</w:t>
            </w:r>
          </w:p>
        </w:tc>
        <w:tc>
          <w:tcPr>
            <w:tcW w:type="dxa" w:w="1800"/>
            <w:tcMar>
              <w:top w:type="dxa" w:w="60"/>
              <w:left w:type="dxa" w:w="100"/>
              <w:bottom w:type="dxa" w:w="60"/>
              <w:right w:type="dxa" w:w="100"/>
            </w:tcMar>
          </w:tcPr>
          <w:p>
            <w:r>
              <w:rPr>
                <w:b w:val="false"/>
                <w:bCs w:val="false"/>
                <w:color w:val="23211C"/>
                <w:sz w:val="19"/>
                <w:szCs w:val="19"/>
              </w:rPr>
              <w:t xml:space="preserve">Mock / MACH</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8</w:t>
            </w:r>
          </w:p>
        </w:tc>
        <w:tc>
          <w:tcPr>
            <w:tcW w:type="dxa" w:w="5000"/>
            <w:tcMar>
              <w:top w:type="dxa" w:w="60"/>
              <w:left w:type="dxa" w:w="100"/>
              <w:bottom w:type="dxa" w:w="60"/>
              <w:right w:type="dxa" w:w="100"/>
            </w:tcMar>
          </w:tcPr>
          <w:p>
            <w:r>
              <w:rPr>
                <w:b w:val="false"/>
                <w:bCs w:val="false"/>
                <w:color w:val="23211C"/>
                <w:sz w:val="19"/>
                <w:szCs w:val="19"/>
              </w:rPr>
              <w:t xml:space="preserve">Follow up with Kodiak to confirm whether the catalysts are installed and whether they stay in for the burn-in or come out.</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Coordinator / Kodiak</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9</w:t>
            </w:r>
          </w:p>
        </w:tc>
        <w:tc>
          <w:tcPr>
            <w:tcW w:type="dxa" w:w="5000"/>
            <w:tcMar>
              <w:top w:type="dxa" w:w="60"/>
              <w:left w:type="dxa" w:w="100"/>
              <w:bottom w:type="dxa" w:w="60"/>
              <w:right w:type="dxa" w:w="100"/>
            </w:tcMar>
          </w:tcPr>
          <w:p>
            <w:r>
              <w:rPr>
                <w:b w:val="false"/>
                <w:bCs w:val="false"/>
                <w:color w:val="23211C"/>
                <w:sz w:val="19"/>
                <w:szCs w:val="19"/>
              </w:rPr>
              <w:t xml:space="preserve">Have Mock haul the labeled aerial boxes for the Kodiak sweet gas compressors to the Conex box.</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Mock</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10</w:t>
            </w:r>
          </w:p>
        </w:tc>
        <w:tc>
          <w:tcPr>
            <w:tcW w:type="dxa" w:w="5000"/>
            <w:tcMar>
              <w:top w:type="dxa" w:w="60"/>
              <w:left w:type="dxa" w:w="100"/>
              <w:bottom w:type="dxa" w:w="60"/>
              <w:right w:type="dxa" w:w="100"/>
            </w:tcMar>
          </w:tcPr>
          <w:p>
            <w:r>
              <w:rPr>
                <w:b w:val="false"/>
                <w:bCs w:val="false"/>
                <w:color w:val="23211C"/>
                <w:sz w:val="19"/>
                <w:szCs w:val="19"/>
              </w:rPr>
              <w:t xml:space="preserve">Secure the shim packages and filters to prevent loss.</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Field team</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11</w:t>
            </w:r>
          </w:p>
        </w:tc>
        <w:tc>
          <w:tcPr>
            <w:tcW w:type="dxa" w:w="5000"/>
            <w:tcMar>
              <w:top w:type="dxa" w:w="60"/>
              <w:left w:type="dxa" w:w="100"/>
              <w:bottom w:type="dxa" w:w="60"/>
              <w:right w:type="dxa" w:w="100"/>
            </w:tcMar>
          </w:tcPr>
          <w:p>
            <w:r>
              <w:rPr>
                <w:b w:val="false"/>
                <w:bCs w:val="false"/>
                <w:color w:val="23211C"/>
                <w:sz w:val="19"/>
                <w:szCs w:val="19"/>
              </w:rPr>
              <w:t xml:space="preserve">CNG trailered fuel gas for turbine pre-commissioning — on hold as a contingency in case fuel gas is unavailable.</w:t>
            </w:r>
          </w:p>
        </w:tc>
        <w:tc>
          <w:tcPr>
            <w:tcW w:type="dxa" w:w="1300"/>
            <w:tcMar>
              <w:top w:type="dxa" w:w="60"/>
              <w:left w:type="dxa" w:w="100"/>
              <w:bottom w:type="dxa" w:w="60"/>
              <w:right w:type="dxa" w:w="100"/>
            </w:tcMar>
          </w:tcPr>
          <w:p>
            <w:r>
              <w:rPr>
                <w:b w:val="false"/>
                <w:bCs w:val="false"/>
                <w:color w:val="23211C"/>
                <w:sz w:val="19"/>
                <w:szCs w:val="19"/>
              </w:rPr>
              <w:t xml:space="preserve">Turbines</w:t>
            </w:r>
          </w:p>
        </w:tc>
        <w:tc>
          <w:tcPr>
            <w:tcW w:type="dxa" w:w="1800"/>
            <w:tcMar>
              <w:top w:type="dxa" w:w="60"/>
              <w:left w:type="dxa" w:w="100"/>
              <w:bottom w:type="dxa" w:w="60"/>
              <w:right w:type="dxa" w:w="100"/>
            </w:tcMar>
          </w:tcPr>
          <w:p>
            <w:r>
              <w:rPr>
                <w:b w:val="false"/>
                <w:bCs w:val="false"/>
                <w:color w:val="23211C"/>
                <w:sz w:val="19"/>
                <w:szCs w:val="19"/>
              </w:rPr>
              <w:t xml:space="preserve">Coordinator / CNG</w:t>
            </w:r>
          </w:p>
        </w:tc>
        <w:tc>
          <w:tcPr>
            <w:tcW w:type="dxa" w:w="1200"/>
            <w:tcMar>
              <w:top w:type="dxa" w:w="60"/>
              <w:left w:type="dxa" w:w="100"/>
              <w:bottom w:type="dxa" w:w="60"/>
              <w:right w:type="dxa" w:w="100"/>
            </w:tcMar>
          </w:tcPr>
          <w:p>
            <w:r>
              <w:rPr>
                <w:b/>
                <w:bCs/>
                <w:color w:val="9A6700"/>
                <w:sz w:val="19"/>
                <w:szCs w:val="19"/>
              </w:rPr>
              <w:t xml:space="preserve">On Hold</w:t>
            </w:r>
          </w:p>
        </w:tc>
      </w:tr>
      <w:tr>
        <w:tc>
          <w:tcPr>
            <w:tcW w:type="dxa" w:w="500"/>
            <w:tcMar>
              <w:top w:type="dxa" w:w="60"/>
              <w:left w:type="dxa" w:w="100"/>
              <w:bottom w:type="dxa" w:w="60"/>
              <w:right w:type="dxa" w:w="100"/>
            </w:tcMar>
          </w:tcPr>
          <w:p>
            <w:r>
              <w:rPr>
                <w:b w:val="false"/>
                <w:bCs w:val="false"/>
                <w:color w:val="6E6A60"/>
                <w:sz w:val="19"/>
                <w:szCs w:val="19"/>
              </w:rPr>
              <w:t xml:space="preserve">12</w:t>
            </w:r>
          </w:p>
        </w:tc>
        <w:tc>
          <w:tcPr>
            <w:tcW w:type="dxa" w:w="5000"/>
            <w:tcMar>
              <w:top w:type="dxa" w:w="60"/>
              <w:left w:type="dxa" w:w="100"/>
              <w:bottom w:type="dxa" w:w="60"/>
              <w:right w:type="dxa" w:w="100"/>
            </w:tcMar>
          </w:tcPr>
          <w:p>
            <w:r>
              <w:rPr>
                <w:b w:val="false"/>
                <w:bCs w:val="false"/>
                <w:color w:val="23211C"/>
                <w:sz w:val="19"/>
                <w:szCs w:val="19"/>
              </w:rPr>
              <w:t xml:space="preserve">Follow up with the AR foreman on the piping estimation and clarify who procures the materials.</w:t>
            </w:r>
          </w:p>
        </w:tc>
        <w:tc>
          <w:tcPr>
            <w:tcW w:type="dxa" w:w="1300"/>
            <w:tcMar>
              <w:top w:type="dxa" w:w="60"/>
              <w:left w:type="dxa" w:w="100"/>
              <w:bottom w:type="dxa" w:w="60"/>
              <w:right w:type="dxa" w:w="100"/>
            </w:tcMar>
          </w:tcPr>
          <w:p>
            <w:r>
              <w:rPr>
                <w:b w:val="false"/>
                <w:bCs w:val="false"/>
                <w:color w:val="23211C"/>
                <w:sz w:val="19"/>
                <w:szCs w:val="19"/>
              </w:rPr>
              <w:t xml:space="preserve">Piping</w:t>
            </w:r>
          </w:p>
        </w:tc>
        <w:tc>
          <w:tcPr>
            <w:tcW w:type="dxa" w:w="1800"/>
            <w:tcMar>
              <w:top w:type="dxa" w:w="60"/>
              <w:left w:type="dxa" w:w="100"/>
              <w:bottom w:type="dxa" w:w="60"/>
              <w:right w:type="dxa" w:w="100"/>
            </w:tcMar>
          </w:tcPr>
          <w:p>
            <w:r>
              <w:rPr>
                <w:b w:val="false"/>
                <w:bCs w:val="false"/>
                <w:color w:val="23211C"/>
                <w:sz w:val="19"/>
                <w:szCs w:val="19"/>
              </w:rPr>
              <w:t xml:space="preserve">Coordinator / AR</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13</w:t>
            </w:r>
          </w:p>
        </w:tc>
        <w:tc>
          <w:tcPr>
            <w:tcW w:type="dxa" w:w="5000"/>
            <w:tcMar>
              <w:top w:type="dxa" w:w="60"/>
              <w:left w:type="dxa" w:w="100"/>
              <w:bottom w:type="dxa" w:w="60"/>
              <w:right w:type="dxa" w:w="100"/>
            </w:tcMar>
          </w:tcPr>
          <w:p>
            <w:r>
              <w:rPr>
                <w:b w:val="false"/>
                <w:bCs w:val="false"/>
                <w:color w:val="23211C"/>
                <w:sz w:val="19"/>
                <w:szCs w:val="19"/>
              </w:rPr>
              <w:t xml:space="preserve">SEC compressor deficiencies — repair bent catwalk and damaged grating, remove tripping-hazard mounting brackets, fix platforms, add platforms on the east side.</w:t>
            </w:r>
          </w:p>
        </w:tc>
        <w:tc>
          <w:tcPr>
            <w:tcW w:type="dxa" w:w="1300"/>
            <w:tcMar>
              <w:top w:type="dxa" w:w="60"/>
              <w:left w:type="dxa" w:w="100"/>
              <w:bottom w:type="dxa" w:w="60"/>
              <w:right w:type="dxa" w:w="100"/>
            </w:tcMar>
          </w:tcPr>
          <w:p>
            <w:r>
              <w:rPr>
                <w:b w:val="false"/>
                <w:bCs w:val="false"/>
                <w:color w:val="23211C"/>
                <w:sz w:val="19"/>
                <w:szCs w:val="19"/>
              </w:rPr>
              <w:t xml:space="preserve">SEC</w:t>
            </w:r>
          </w:p>
        </w:tc>
        <w:tc>
          <w:tcPr>
            <w:tcW w:type="dxa" w:w="1800"/>
            <w:tcMar>
              <w:top w:type="dxa" w:w="60"/>
              <w:left w:type="dxa" w:w="100"/>
              <w:bottom w:type="dxa" w:w="60"/>
              <w:right w:type="dxa" w:w="100"/>
            </w:tcMar>
          </w:tcPr>
          <w:p>
            <w:r>
              <w:rPr>
                <w:b w:val="false"/>
                <w:bCs w:val="false"/>
                <w:color w:val="23211C"/>
                <w:sz w:val="19"/>
                <w:szCs w:val="19"/>
              </w:rPr>
              <w:t xml:space="preserve">AR foreman</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14</w:t>
            </w:r>
          </w:p>
        </w:tc>
        <w:tc>
          <w:tcPr>
            <w:tcW w:type="dxa" w:w="5000"/>
            <w:tcMar>
              <w:top w:type="dxa" w:w="60"/>
              <w:left w:type="dxa" w:w="100"/>
              <w:bottom w:type="dxa" w:w="60"/>
              <w:right w:type="dxa" w:w="100"/>
            </w:tcMar>
          </w:tcPr>
          <w:p>
            <w:r>
              <w:rPr>
                <w:b w:val="false"/>
                <w:bCs w:val="false"/>
                <w:color w:val="23211C"/>
                <w:sz w:val="19"/>
                <w:szCs w:val="19"/>
              </w:rPr>
              <w:t xml:space="preserve">Measurement review — go over all received measurement equipment against Morgan Anderson's list; identify which meter skids serve the pipeline connections.</w:t>
            </w:r>
          </w:p>
        </w:tc>
        <w:tc>
          <w:tcPr>
            <w:tcW w:type="dxa" w:w="1300"/>
            <w:tcMar>
              <w:top w:type="dxa" w:w="60"/>
              <w:left w:type="dxa" w:w="100"/>
              <w:bottom w:type="dxa" w:w="60"/>
              <w:right w:type="dxa" w:w="100"/>
            </w:tcMar>
          </w:tcPr>
          <w:p>
            <w:r>
              <w:rPr>
                <w:b w:val="false"/>
                <w:bCs w:val="false"/>
                <w:color w:val="23211C"/>
                <w:sz w:val="19"/>
                <w:szCs w:val="19"/>
              </w:rPr>
              <w:t xml:space="preserve">Equipment</w:t>
            </w:r>
          </w:p>
        </w:tc>
        <w:tc>
          <w:tcPr>
            <w:tcW w:type="dxa" w:w="1800"/>
            <w:tcMar>
              <w:top w:type="dxa" w:w="60"/>
              <w:left w:type="dxa" w:w="100"/>
              <w:bottom w:type="dxa" w:w="60"/>
              <w:right w:type="dxa" w:w="100"/>
            </w:tcMar>
          </w:tcPr>
          <w:p>
            <w:r>
              <w:rPr>
                <w:b w:val="false"/>
                <w:bCs w:val="false"/>
                <w:color w:val="23211C"/>
                <w:sz w:val="19"/>
                <w:szCs w:val="19"/>
              </w:rPr>
              <w:t xml:space="preserve">Coordinator / Measurement</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15</w:t>
            </w:r>
          </w:p>
        </w:tc>
        <w:tc>
          <w:tcPr>
            <w:tcW w:type="dxa" w:w="5000"/>
            <w:tcMar>
              <w:top w:type="dxa" w:w="60"/>
              <w:left w:type="dxa" w:w="100"/>
              <w:bottom w:type="dxa" w:w="60"/>
              <w:right w:type="dxa" w:w="100"/>
            </w:tcMar>
          </w:tcPr>
          <w:p>
            <w:r>
              <w:rPr>
                <w:b w:val="false"/>
                <w:bCs w:val="false"/>
                <w:color w:val="23211C"/>
                <w:sz w:val="19"/>
                <w:szCs w:val="19"/>
              </w:rPr>
              <w:t xml:space="preserve">Tower scaffolding — access targeted complete by 08-23, ahead of the 08-24 kickoff; drone aerial images to be distributed for review; contractor to leave time for cleanup.</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Scaffold contractor</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16</w:t>
            </w:r>
          </w:p>
        </w:tc>
        <w:tc>
          <w:tcPr>
            <w:tcW w:type="dxa" w:w="5000"/>
            <w:tcMar>
              <w:top w:type="dxa" w:w="60"/>
              <w:left w:type="dxa" w:w="100"/>
              <w:bottom w:type="dxa" w:w="60"/>
              <w:right w:type="dxa" w:w="100"/>
            </w:tcMar>
          </w:tcPr>
          <w:p>
            <w:r>
              <w:rPr>
                <w:b w:val="false"/>
                <w:bCs w:val="false"/>
                <w:color w:val="23211C"/>
                <w:sz w:val="19"/>
                <w:szCs w:val="19"/>
              </w:rPr>
              <w:t xml:space="preserve">Precision-level the three stabilizer compressors with machinist levels (rescheduled to 08-15 — completion to be confirmed).</w:t>
            </w:r>
          </w:p>
        </w:tc>
        <w:tc>
          <w:tcPr>
            <w:tcW w:type="dxa" w:w="1300"/>
            <w:tcMar>
              <w:top w:type="dxa" w:w="60"/>
              <w:left w:type="dxa" w:w="100"/>
              <w:bottom w:type="dxa" w:w="60"/>
              <w:right w:type="dxa" w:w="100"/>
            </w:tcMar>
          </w:tcPr>
          <w:p>
            <w:r>
              <w:rPr>
                <w:b w:val="false"/>
                <w:bCs w:val="false"/>
                <w:color w:val="23211C"/>
                <w:sz w:val="19"/>
                <w:szCs w:val="19"/>
              </w:rPr>
              <w:t xml:space="preserve">Equipment</w:t>
            </w:r>
          </w:p>
        </w:tc>
        <w:tc>
          <w:tcPr>
            <w:tcW w:type="dxa" w:w="1800"/>
            <w:tcMar>
              <w:top w:type="dxa" w:w="60"/>
              <w:left w:type="dxa" w:w="100"/>
              <w:bottom w:type="dxa" w:w="60"/>
              <w:right w:type="dxa" w:w="100"/>
            </w:tcMar>
          </w:tcPr>
          <w:p>
            <w:r>
              <w:rPr>
                <w:b w:val="false"/>
                <w:bCs w:val="false"/>
                <w:color w:val="23211C"/>
                <w:sz w:val="19"/>
                <w:szCs w:val="19"/>
              </w:rPr>
              <w:t xml:space="preserve">Leveling crew / Mock</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17</w:t>
            </w:r>
          </w:p>
        </w:tc>
        <w:tc>
          <w:tcPr>
            <w:tcW w:type="dxa" w:w="5000"/>
            <w:tcMar>
              <w:top w:type="dxa" w:w="60"/>
              <w:left w:type="dxa" w:w="100"/>
              <w:bottom w:type="dxa" w:w="60"/>
              <w:right w:type="dxa" w:w="100"/>
            </w:tcMar>
          </w:tcPr>
          <w:p>
            <w:r>
              <w:rPr>
                <w:b w:val="false"/>
                <w:bCs w:val="false"/>
                <w:color w:val="23211C"/>
                <w:sz w:val="19"/>
                <w:szCs w:val="19"/>
              </w:rPr>
              <w:t xml:space="preserve">Bidell compressor grout — re-prep after wind-blown sand, re-form, and grout the units, then move to the stabilizer area.</w:t>
            </w:r>
          </w:p>
        </w:tc>
        <w:tc>
          <w:tcPr>
            <w:tcW w:type="dxa" w:w="1300"/>
            <w:tcMar>
              <w:top w:type="dxa" w:w="60"/>
              <w:left w:type="dxa" w:w="100"/>
              <w:bottom w:type="dxa" w:w="60"/>
              <w:right w:type="dxa" w:w="100"/>
            </w:tcMar>
          </w:tcPr>
          <w:p>
            <w:r>
              <w:rPr>
                <w:b w:val="false"/>
                <w:bCs w:val="false"/>
                <w:color w:val="23211C"/>
                <w:sz w:val="19"/>
                <w:szCs w:val="19"/>
              </w:rPr>
              <w:t xml:space="preserve">Compressors</w:t>
            </w:r>
          </w:p>
        </w:tc>
        <w:tc>
          <w:tcPr>
            <w:tcW w:type="dxa" w:w="1800"/>
            <w:tcMar>
              <w:top w:type="dxa" w:w="60"/>
              <w:left w:type="dxa" w:w="100"/>
              <w:bottom w:type="dxa" w:w="60"/>
              <w:right w:type="dxa" w:w="100"/>
            </w:tcMar>
          </w:tcPr>
          <w:p>
            <w:r>
              <w:rPr>
                <w:b w:val="false"/>
                <w:bCs w:val="false"/>
                <w:color w:val="23211C"/>
                <w:sz w:val="19"/>
                <w:szCs w:val="19"/>
              </w:rPr>
              <w:t xml:space="preserve">Eagle / grout crew</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18</w:t>
            </w:r>
          </w:p>
        </w:tc>
        <w:tc>
          <w:tcPr>
            <w:tcW w:type="dxa" w:w="5000"/>
            <w:tcMar>
              <w:top w:type="dxa" w:w="60"/>
              <w:left w:type="dxa" w:w="100"/>
              <w:bottom w:type="dxa" w:w="60"/>
              <w:right w:type="dxa" w:w="100"/>
            </w:tcMar>
          </w:tcPr>
          <w:p>
            <w:r>
              <w:rPr>
                <w:b w:val="false"/>
                <w:bCs w:val="false"/>
                <w:color w:val="23211C"/>
                <w:sz w:val="19"/>
                <w:szCs w:val="19"/>
              </w:rPr>
              <w:t xml:space="preserve">Instrument tracking Excel (on-site / missing / long-lead / out-of-scope) — construction managers reviewing; red-line decisions through Manny.</w:t>
            </w:r>
          </w:p>
        </w:tc>
        <w:tc>
          <w:tcPr>
            <w:tcW w:type="dxa" w:w="1300"/>
            <w:tcMar>
              <w:top w:type="dxa" w:w="60"/>
              <w:left w:type="dxa" w:w="100"/>
              <w:bottom w:type="dxa" w:w="60"/>
              <w:right w:type="dxa" w:w="100"/>
            </w:tcMar>
          </w:tcPr>
          <w:p>
            <w:r>
              <w:rPr>
                <w:b w:val="false"/>
                <w:bCs w:val="false"/>
                <w:color w:val="23211C"/>
                <w:sz w:val="19"/>
                <w:szCs w:val="19"/>
              </w:rPr>
              <w:t xml:space="preserve">I&amp;E</w:t>
            </w:r>
          </w:p>
        </w:tc>
        <w:tc>
          <w:tcPr>
            <w:tcW w:type="dxa" w:w="1800"/>
            <w:tcMar>
              <w:top w:type="dxa" w:w="60"/>
              <w:left w:type="dxa" w:w="100"/>
              <w:bottom w:type="dxa" w:w="60"/>
              <w:right w:type="dxa" w:w="100"/>
            </w:tcMar>
          </w:tcPr>
          <w:p>
            <w:r>
              <w:rPr>
                <w:b w:val="false"/>
                <w:bCs w:val="false"/>
                <w:color w:val="23211C"/>
                <w:sz w:val="19"/>
                <w:szCs w:val="19"/>
              </w:rPr>
              <w:t xml:space="preserve">CMs / Manny</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19</w:t>
            </w:r>
          </w:p>
        </w:tc>
        <w:tc>
          <w:tcPr>
            <w:tcW w:type="dxa" w:w="5000"/>
            <w:tcMar>
              <w:top w:type="dxa" w:w="60"/>
              <w:left w:type="dxa" w:w="100"/>
              <w:bottom w:type="dxa" w:w="60"/>
              <w:right w:type="dxa" w:w="100"/>
            </w:tcMar>
          </w:tcPr>
          <w:p>
            <w:r>
              <w:rPr>
                <w:b w:val="false"/>
                <w:bCs w:val="false"/>
                <w:color w:val="23211C"/>
                <w:sz w:val="19"/>
                <w:szCs w:val="19"/>
              </w:rPr>
              <w:t xml:space="preserve">Smooth out the dirt around the acid gas control panel foundations (skid steer).</w:t>
            </w:r>
          </w:p>
        </w:tc>
        <w:tc>
          <w:tcPr>
            <w:tcW w:type="dxa" w:w="1300"/>
            <w:tcMar>
              <w:top w:type="dxa" w:w="60"/>
              <w:left w:type="dxa" w:w="100"/>
              <w:bottom w:type="dxa" w:w="60"/>
              <w:right w:type="dxa" w:w="100"/>
            </w:tcMar>
          </w:tcPr>
          <w:p>
            <w:r>
              <w:rPr>
                <w:b w:val="false"/>
                <w:bCs w:val="false"/>
                <w:color w:val="23211C"/>
                <w:sz w:val="19"/>
                <w:szCs w:val="19"/>
              </w:rPr>
              <w:t xml:space="preserve">Acid Gas</w:t>
            </w:r>
          </w:p>
        </w:tc>
        <w:tc>
          <w:tcPr>
            <w:tcW w:type="dxa" w:w="1800"/>
            <w:tcMar>
              <w:top w:type="dxa" w:w="60"/>
              <w:left w:type="dxa" w:w="100"/>
              <w:bottom w:type="dxa" w:w="60"/>
              <w:right w:type="dxa" w:w="100"/>
            </w:tcMar>
          </w:tcPr>
          <w:p>
            <w:r>
              <w:rPr>
                <w:b w:val="false"/>
                <w:bCs w:val="false"/>
                <w:color w:val="23211C"/>
                <w:sz w:val="19"/>
                <w:szCs w:val="19"/>
              </w:rPr>
              <w:t xml:space="preserve">AR foreman</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20</w:t>
            </w:r>
          </w:p>
        </w:tc>
        <w:tc>
          <w:tcPr>
            <w:tcW w:type="dxa" w:w="5000"/>
            <w:tcMar>
              <w:top w:type="dxa" w:w="60"/>
              <w:left w:type="dxa" w:w="100"/>
              <w:bottom w:type="dxa" w:w="60"/>
              <w:right w:type="dxa" w:w="100"/>
            </w:tcMar>
          </w:tcPr>
          <w:p>
            <w:r>
              <w:rPr>
                <w:b w:val="false"/>
                <w:bCs w:val="false"/>
                <w:color w:val="23211C"/>
                <w:sz w:val="19"/>
                <w:szCs w:val="19"/>
              </w:rPr>
              <w:t xml:space="preserve">Compile the tank and pump account for the SEC, acid gas, and stabilizer compressors; determine oil types and quantities; submit the BOM to the oil supplier.</w:t>
            </w:r>
          </w:p>
        </w:tc>
        <w:tc>
          <w:tcPr>
            <w:tcW w:type="dxa" w:w="1300"/>
            <w:tcMar>
              <w:top w:type="dxa" w:w="60"/>
              <w:left w:type="dxa" w:w="100"/>
              <w:bottom w:type="dxa" w:w="60"/>
              <w:right w:type="dxa" w:w="100"/>
            </w:tcMar>
          </w:tcPr>
          <w:p>
            <w:r>
              <w:rPr>
                <w:b w:val="false"/>
                <w:bCs w:val="false"/>
                <w:color w:val="23211C"/>
                <w:sz w:val="19"/>
                <w:szCs w:val="19"/>
              </w:rPr>
              <w:t xml:space="preserve">Compressors</w:t>
            </w:r>
          </w:p>
        </w:tc>
        <w:tc>
          <w:tcPr>
            <w:tcW w:type="dxa" w:w="1800"/>
            <w:tcMar>
              <w:top w:type="dxa" w:w="60"/>
              <w:left w:type="dxa" w:w="100"/>
              <w:bottom w:type="dxa" w:w="60"/>
              <w:right w:type="dxa" w:w="100"/>
            </w:tcMar>
          </w:tcPr>
          <w:p>
            <w:r>
              <w:rPr>
                <w:b w:val="false"/>
                <w:bCs w:val="false"/>
                <w:color w:val="23211C"/>
                <w:sz w:val="19"/>
                <w:szCs w:val="19"/>
              </w:rPr>
              <w:t xml:space="preserve">Coordinator</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21</w:t>
            </w:r>
          </w:p>
        </w:tc>
        <w:tc>
          <w:tcPr>
            <w:tcW w:type="dxa" w:w="5000"/>
            <w:tcMar>
              <w:top w:type="dxa" w:w="60"/>
              <w:left w:type="dxa" w:w="100"/>
              <w:bottom w:type="dxa" w:w="60"/>
              <w:right w:type="dxa" w:w="100"/>
            </w:tcMar>
          </w:tcPr>
          <w:p>
            <w:r>
              <w:rPr>
                <w:b w:val="false"/>
                <w:bCs w:val="false"/>
                <w:color w:val="23211C"/>
                <w:sz w:val="19"/>
                <w:szCs w:val="19"/>
              </w:rPr>
              <w:t xml:space="preserve">Ground and bond the newly set day tanks, staircases, and platforms — scope sits with Azota or Epic.</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Azota / Epic</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22</w:t>
            </w:r>
          </w:p>
        </w:tc>
        <w:tc>
          <w:tcPr>
            <w:tcW w:type="dxa" w:w="5000"/>
            <w:tcMar>
              <w:top w:type="dxa" w:w="60"/>
              <w:left w:type="dxa" w:w="100"/>
              <w:bottom w:type="dxa" w:w="60"/>
              <w:right w:type="dxa" w:w="100"/>
            </w:tcMar>
          </w:tcPr>
          <w:p>
            <w:r>
              <w:rPr>
                <w:b w:val="false"/>
                <w:bCs w:val="false"/>
                <w:color w:val="23211C"/>
                <w:sz w:val="19"/>
                <w:szCs w:val="19"/>
              </w:rPr>
              <w:t xml:space="preserve">Confirm whether the 4-inch ESD valve is sufficiently sized for the upsized 6-inch fuel gas line; bridle level switches and two 4-inch 600-rated strainers — construction manager following up.</w:t>
            </w:r>
          </w:p>
        </w:tc>
        <w:tc>
          <w:tcPr>
            <w:tcW w:type="dxa" w:w="1300"/>
            <w:tcMar>
              <w:top w:type="dxa" w:w="60"/>
              <w:left w:type="dxa" w:w="100"/>
              <w:bottom w:type="dxa" w:w="60"/>
              <w:right w:type="dxa" w:w="100"/>
            </w:tcMar>
          </w:tcPr>
          <w:p>
            <w:r>
              <w:rPr>
                <w:b w:val="false"/>
                <w:bCs w:val="false"/>
                <w:color w:val="23211C"/>
                <w:sz w:val="19"/>
                <w:szCs w:val="19"/>
              </w:rPr>
              <w:t xml:space="preserve">Fuel Gas</w:t>
            </w:r>
          </w:p>
        </w:tc>
        <w:tc>
          <w:tcPr>
            <w:tcW w:type="dxa" w:w="1800"/>
            <w:tcMar>
              <w:top w:type="dxa" w:w="60"/>
              <w:left w:type="dxa" w:w="100"/>
              <w:bottom w:type="dxa" w:w="60"/>
              <w:right w:type="dxa" w:w="100"/>
            </w:tcMar>
          </w:tcPr>
          <w:p>
            <w:r>
              <w:rPr>
                <w:b w:val="false"/>
                <w:bCs w:val="false"/>
                <w:color w:val="23211C"/>
                <w:sz w:val="19"/>
                <w:szCs w:val="19"/>
              </w:rPr>
              <w:t xml:space="preserve">CM / Engineering</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23</w:t>
            </w:r>
          </w:p>
        </w:tc>
        <w:tc>
          <w:tcPr>
            <w:tcW w:type="dxa" w:w="5000"/>
            <w:tcMar>
              <w:top w:type="dxa" w:w="60"/>
              <w:left w:type="dxa" w:w="100"/>
              <w:bottom w:type="dxa" w:w="60"/>
              <w:right w:type="dxa" w:w="100"/>
            </w:tcMar>
          </w:tcPr>
          <w:p>
            <w:r>
              <w:rPr>
                <w:b w:val="false"/>
                <w:bCs w:val="false"/>
                <w:color w:val="23211C"/>
                <w:sz w:val="19"/>
                <w:szCs w:val="19"/>
              </w:rPr>
              <w:t xml:space="preserve">Ensure the pipeline connection points (flanges, meter skids) are installed before the pipeline construction team arrives.</w:t>
            </w:r>
          </w:p>
        </w:tc>
        <w:tc>
          <w:tcPr>
            <w:tcW w:type="dxa" w:w="1300"/>
            <w:tcMar>
              <w:top w:type="dxa" w:w="60"/>
              <w:left w:type="dxa" w:w="100"/>
              <w:bottom w:type="dxa" w:w="60"/>
              <w:right w:type="dxa" w:w="100"/>
            </w:tcMar>
          </w:tcPr>
          <w:p>
            <w:r>
              <w:rPr>
                <w:b w:val="false"/>
                <w:bCs w:val="false"/>
                <w:color w:val="23211C"/>
                <w:sz w:val="19"/>
                <w:szCs w:val="19"/>
              </w:rPr>
              <w:t xml:space="preserve">Pipeline &amp; Plant</w:t>
            </w:r>
          </w:p>
        </w:tc>
        <w:tc>
          <w:tcPr>
            <w:tcW w:type="dxa" w:w="1800"/>
            <w:tcMar>
              <w:top w:type="dxa" w:w="60"/>
              <w:left w:type="dxa" w:w="100"/>
              <w:bottom w:type="dxa" w:w="60"/>
              <w:right w:type="dxa" w:w="100"/>
            </w:tcMar>
          </w:tcPr>
          <w:p>
            <w:r>
              <w:rPr>
                <w:b w:val="false"/>
                <w:bCs w:val="false"/>
                <w:color w:val="23211C"/>
                <w:sz w:val="19"/>
                <w:szCs w:val="19"/>
              </w:rPr>
              <w:t xml:space="preserve">Coordinator</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24</w:t>
            </w:r>
          </w:p>
        </w:tc>
        <w:tc>
          <w:tcPr>
            <w:tcW w:type="dxa" w:w="5000"/>
            <w:tcMar>
              <w:top w:type="dxa" w:w="60"/>
              <w:left w:type="dxa" w:w="100"/>
              <w:bottom w:type="dxa" w:w="60"/>
              <w:right w:type="dxa" w:w="100"/>
            </w:tcMar>
          </w:tcPr>
          <w:p>
            <w:r>
              <w:rPr>
                <w:b w:val="false"/>
                <w:bCs w:val="false"/>
                <w:color w:val="23211C"/>
                <w:sz w:val="19"/>
                <w:szCs w:val="19"/>
              </w:rPr>
              <w:t xml:space="preserve">Kodiak pre-commissioning — support startup activities (start was scheduled 08-17).</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Kodiak</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25</w:t>
            </w:r>
          </w:p>
        </w:tc>
        <w:tc>
          <w:tcPr>
            <w:tcW w:type="dxa" w:w="5000"/>
            <w:tcMar>
              <w:top w:type="dxa" w:w="60"/>
              <w:left w:type="dxa" w:w="100"/>
              <w:bottom w:type="dxa" w:w="60"/>
              <w:right w:type="dxa" w:w="100"/>
            </w:tcMar>
          </w:tcPr>
          <w:p>
            <w:r>
              <w:rPr>
                <w:b w:val="false"/>
                <w:bCs w:val="false"/>
                <w:color w:val="23211C"/>
                <w:sz w:val="19"/>
                <w:szCs w:val="19"/>
              </w:rPr>
              <w:t xml:space="preserve">Heater foundations — H-49200 (Area 16): backfill expected complete 08-20; H-59200 (Area 17): pedestal form stripping begun; V-47150 foundation and backfill complete.</w:t>
            </w:r>
          </w:p>
        </w:tc>
        <w:tc>
          <w:tcPr>
            <w:tcW w:type="dxa" w:w="1300"/>
            <w:tcMar>
              <w:top w:type="dxa" w:w="60"/>
              <w:left w:type="dxa" w:w="100"/>
              <w:bottom w:type="dxa" w:w="60"/>
              <w:right w:type="dxa" w:w="100"/>
            </w:tcMar>
          </w:tcPr>
          <w:p>
            <w:r>
              <w:rPr>
                <w:b w:val="false"/>
                <w:bCs w:val="false"/>
                <w:color w:val="23211C"/>
                <w:sz w:val="19"/>
                <w:szCs w:val="19"/>
              </w:rPr>
              <w:t xml:space="preserve">Civil</w:t>
            </w:r>
          </w:p>
        </w:tc>
        <w:tc>
          <w:tcPr>
            <w:tcW w:type="dxa" w:w="1800"/>
            <w:tcMar>
              <w:top w:type="dxa" w:w="60"/>
              <w:left w:type="dxa" w:w="100"/>
              <w:bottom w:type="dxa" w:w="60"/>
              <w:right w:type="dxa" w:w="100"/>
            </w:tcMar>
          </w:tcPr>
          <w:p>
            <w:r>
              <w:rPr>
                <w:b w:val="false"/>
                <w:bCs w:val="false"/>
                <w:color w:val="23211C"/>
                <w:sz w:val="19"/>
                <w:szCs w:val="19"/>
              </w:rPr>
              <w:t xml:space="preserve">Civil crew</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26</w:t>
            </w:r>
          </w:p>
        </w:tc>
        <w:tc>
          <w:tcPr>
            <w:tcW w:type="dxa" w:w="5000"/>
            <w:tcMar>
              <w:top w:type="dxa" w:w="60"/>
              <w:left w:type="dxa" w:w="100"/>
              <w:bottom w:type="dxa" w:w="60"/>
              <w:right w:type="dxa" w:w="100"/>
            </w:tcMar>
          </w:tcPr>
          <w:p>
            <w:r>
              <w:rPr>
                <w:b w:val="false"/>
                <w:bCs w:val="false"/>
                <w:color w:val="23211C"/>
                <w:sz w:val="19"/>
                <w:szCs w:val="19"/>
              </w:rPr>
              <w:t xml:space="preserve">Finish backfilling the adjacent foundation once the congestion/equipment access issue is resolved.</w:t>
            </w:r>
          </w:p>
        </w:tc>
        <w:tc>
          <w:tcPr>
            <w:tcW w:type="dxa" w:w="1300"/>
            <w:tcMar>
              <w:top w:type="dxa" w:w="60"/>
              <w:left w:type="dxa" w:w="100"/>
              <w:bottom w:type="dxa" w:w="60"/>
              <w:right w:type="dxa" w:w="100"/>
            </w:tcMar>
          </w:tcPr>
          <w:p>
            <w:r>
              <w:rPr>
                <w:b w:val="false"/>
                <w:bCs w:val="false"/>
                <w:color w:val="23211C"/>
                <w:sz w:val="19"/>
                <w:szCs w:val="19"/>
              </w:rPr>
              <w:t xml:space="preserve">Civil</w:t>
            </w:r>
          </w:p>
        </w:tc>
        <w:tc>
          <w:tcPr>
            <w:tcW w:type="dxa" w:w="1800"/>
            <w:tcMar>
              <w:top w:type="dxa" w:w="60"/>
              <w:left w:type="dxa" w:w="100"/>
              <w:bottom w:type="dxa" w:w="60"/>
              <w:right w:type="dxa" w:w="100"/>
            </w:tcMar>
          </w:tcPr>
          <w:p>
            <w:r>
              <w:rPr>
                <w:b w:val="false"/>
                <w:bCs w:val="false"/>
                <w:color w:val="23211C"/>
                <w:sz w:val="19"/>
                <w:szCs w:val="19"/>
              </w:rPr>
              <w:t xml:space="preserve">Civil crew</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27</w:t>
            </w:r>
          </w:p>
        </w:tc>
        <w:tc>
          <w:tcPr>
            <w:tcW w:type="dxa" w:w="5000"/>
            <w:tcMar>
              <w:top w:type="dxa" w:w="60"/>
              <w:left w:type="dxa" w:w="100"/>
              <w:bottom w:type="dxa" w:w="60"/>
              <w:right w:type="dxa" w:w="100"/>
            </w:tcMar>
          </w:tcPr>
          <w:p>
            <w:r>
              <w:rPr>
                <w:b w:val="false"/>
                <w:bCs w:val="false"/>
                <w:color w:val="23211C"/>
                <w:sz w:val="19"/>
                <w:szCs w:val="19"/>
              </w:rPr>
              <w:t xml:space="preserve">Re-confirm the formal levelness of stabilizer compressors C-51150 and C-51175 after precision leveling and re-issue the levelness documentation for all three units before any alignment sign-offs.</w:t>
            </w:r>
          </w:p>
        </w:tc>
        <w:tc>
          <w:tcPr>
            <w:tcW w:type="dxa" w:w="1300"/>
            <w:tcMar>
              <w:top w:type="dxa" w:w="60"/>
              <w:left w:type="dxa" w:w="100"/>
              <w:bottom w:type="dxa" w:w="60"/>
              <w:right w:type="dxa" w:w="100"/>
            </w:tcMar>
          </w:tcPr>
          <w:p>
            <w:r>
              <w:rPr>
                <w:b w:val="false"/>
                <w:bCs w:val="false"/>
                <w:color w:val="23211C"/>
                <w:sz w:val="19"/>
                <w:szCs w:val="19"/>
              </w:rPr>
              <w:t xml:space="preserve">Equipment</w:t>
            </w:r>
          </w:p>
        </w:tc>
        <w:tc>
          <w:tcPr>
            <w:tcW w:type="dxa" w:w="1800"/>
            <w:tcMar>
              <w:top w:type="dxa" w:w="60"/>
              <w:left w:type="dxa" w:w="100"/>
              <w:bottom w:type="dxa" w:w="60"/>
              <w:right w:type="dxa" w:w="100"/>
            </w:tcMar>
          </w:tcPr>
          <w:p>
            <w:r>
              <w:rPr>
                <w:b w:val="false"/>
                <w:bCs w:val="false"/>
                <w:color w:val="23211C"/>
                <w:sz w:val="19"/>
                <w:szCs w:val="19"/>
              </w:rPr>
              <w:t xml:space="preserve">Coordinator / Leveling crew</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28</w:t>
            </w:r>
          </w:p>
        </w:tc>
        <w:tc>
          <w:tcPr>
            <w:tcW w:type="dxa" w:w="5000"/>
            <w:tcMar>
              <w:top w:type="dxa" w:w="60"/>
              <w:left w:type="dxa" w:w="100"/>
              <w:bottom w:type="dxa" w:w="60"/>
              <w:right w:type="dxa" w:w="100"/>
            </w:tcMar>
          </w:tcPr>
          <w:p>
            <w:r>
              <w:rPr>
                <w:b w:val="false"/>
                <w:bCs w:val="false"/>
                <w:color w:val="23211C"/>
                <w:sz w:val="19"/>
                <w:szCs w:val="19"/>
              </w:rPr>
              <w:t xml:space="preserve">Determine Kodiak's plan to remove all paint and tape from the sight glasses and other visual components on their skids.</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Coordinator / Kodiak</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29</w:t>
            </w:r>
          </w:p>
        </w:tc>
        <w:tc>
          <w:tcPr>
            <w:tcW w:type="dxa" w:w="5000"/>
            <w:tcMar>
              <w:top w:type="dxa" w:w="60"/>
              <w:left w:type="dxa" w:w="100"/>
              <w:bottom w:type="dxa" w:w="60"/>
              <w:right w:type="dxa" w:w="100"/>
            </w:tcMar>
          </w:tcPr>
          <w:p>
            <w:r>
              <w:rPr>
                <w:b w:val="false"/>
                <w:bCs w:val="false"/>
                <w:color w:val="23211C"/>
                <w:sz w:val="19"/>
                <w:szCs w:val="19"/>
              </w:rPr>
              <w:t xml:space="preserve">Scaffolding staging area with Mock — keep the staging spot and no-go areas enforced through the tower build.</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Coordinator / Mock</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30</w:t>
            </w:r>
          </w:p>
        </w:tc>
        <w:tc>
          <w:tcPr>
            <w:tcW w:type="dxa" w:w="5000"/>
            <w:tcMar>
              <w:top w:type="dxa" w:w="60"/>
              <w:left w:type="dxa" w:w="100"/>
              <w:bottom w:type="dxa" w:w="60"/>
              <w:right w:type="dxa" w:w="100"/>
            </w:tcMar>
          </w:tcPr>
          <w:p>
            <w:r>
              <w:rPr>
                <w:b w:val="false"/>
                <w:bCs w:val="false"/>
                <w:color w:val="23211C"/>
                <w:sz w:val="19"/>
                <w:szCs w:val="19"/>
              </w:rPr>
              <w:t xml:space="preserve">CRITICAL — Track the Cisco switch removed from Rio 8 and sent to Pelham for HMI comms; make sure the replacement part is ordered through ops and installed when it arrives.</w:t>
            </w:r>
          </w:p>
        </w:tc>
        <w:tc>
          <w:tcPr>
            <w:tcW w:type="dxa" w:w="1300"/>
            <w:tcMar>
              <w:top w:type="dxa" w:w="60"/>
              <w:left w:type="dxa" w:w="100"/>
              <w:bottom w:type="dxa" w:w="60"/>
              <w:right w:type="dxa" w:w="100"/>
            </w:tcMar>
          </w:tcPr>
          <w:p>
            <w:r>
              <w:rPr>
                <w:b w:val="false"/>
                <w:bCs w:val="false"/>
                <w:color w:val="23211C"/>
                <w:sz w:val="19"/>
                <w:szCs w:val="19"/>
              </w:rPr>
              <w:t xml:space="preserve">I&amp;E</w:t>
            </w:r>
          </w:p>
        </w:tc>
        <w:tc>
          <w:tcPr>
            <w:tcW w:type="dxa" w:w="1800"/>
            <w:tcMar>
              <w:top w:type="dxa" w:w="60"/>
              <w:left w:type="dxa" w:w="100"/>
              <w:bottom w:type="dxa" w:w="60"/>
              <w:right w:type="dxa" w:w="100"/>
            </w:tcMar>
          </w:tcPr>
          <w:p>
            <w:r>
              <w:rPr>
                <w:b w:val="false"/>
                <w:bCs w:val="false"/>
                <w:color w:val="23211C"/>
                <w:sz w:val="19"/>
                <w:szCs w:val="19"/>
              </w:rPr>
              <w:t xml:space="preserve">Coordinator / Ops</w:t>
            </w:r>
          </w:p>
        </w:tc>
        <w:tc>
          <w:tcPr>
            <w:tcW w:type="dxa" w:w="1200"/>
            <w:tcMar>
              <w:top w:type="dxa" w:w="60"/>
              <w:left w:type="dxa" w:w="100"/>
              <w:bottom w:type="dxa" w:w="60"/>
              <w:right w:type="dxa" w:w="100"/>
            </w:tcMar>
          </w:tcPr>
          <w:p>
            <w:r>
              <w:rPr>
                <w:b/>
                <w:bCs/>
                <w:color w:val="B3372B"/>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31</w:t>
            </w:r>
          </w:p>
        </w:tc>
        <w:tc>
          <w:tcPr>
            <w:tcW w:type="dxa" w:w="5000"/>
            <w:tcMar>
              <w:top w:type="dxa" w:w="60"/>
              <w:left w:type="dxa" w:w="100"/>
              <w:bottom w:type="dxa" w:w="60"/>
              <w:right w:type="dxa" w:w="100"/>
            </w:tcMar>
          </w:tcPr>
          <w:p>
            <w:r>
              <w:rPr>
                <w:b w:val="false"/>
                <w:bCs w:val="false"/>
                <w:color w:val="23211C"/>
                <w:sz w:val="19"/>
                <w:szCs w:val="19"/>
              </w:rPr>
              <w:t xml:space="preserve">Confirm Mock's torquing program on the stabilizer compressors — how torqued flange-ups are marked and verified; a few studs are missing on some flanges.</w:t>
            </w:r>
          </w:p>
        </w:tc>
        <w:tc>
          <w:tcPr>
            <w:tcW w:type="dxa" w:w="1300"/>
            <w:tcMar>
              <w:top w:type="dxa" w:w="60"/>
              <w:left w:type="dxa" w:w="100"/>
              <w:bottom w:type="dxa" w:w="60"/>
              <w:right w:type="dxa" w:w="100"/>
            </w:tcMar>
          </w:tcPr>
          <w:p>
            <w:r>
              <w:rPr>
                <w:b w:val="false"/>
                <w:bCs w:val="false"/>
                <w:color w:val="23211C"/>
                <w:sz w:val="19"/>
                <w:szCs w:val="19"/>
              </w:rPr>
              <w:t xml:space="preserve">Piping / QC</w:t>
            </w:r>
          </w:p>
        </w:tc>
        <w:tc>
          <w:tcPr>
            <w:tcW w:type="dxa" w:w="1800"/>
            <w:tcMar>
              <w:top w:type="dxa" w:w="60"/>
              <w:left w:type="dxa" w:w="100"/>
              <w:bottom w:type="dxa" w:w="60"/>
              <w:right w:type="dxa" w:w="100"/>
            </w:tcMar>
          </w:tcPr>
          <w:p>
            <w:r>
              <w:rPr>
                <w:b w:val="false"/>
                <w:bCs w:val="false"/>
                <w:color w:val="23211C"/>
                <w:sz w:val="19"/>
                <w:szCs w:val="19"/>
              </w:rPr>
              <w:t xml:space="preserve">Coordinator / Mock</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32</w:t>
            </w:r>
          </w:p>
        </w:tc>
        <w:tc>
          <w:tcPr>
            <w:tcW w:type="dxa" w:w="5000"/>
            <w:tcMar>
              <w:top w:type="dxa" w:w="60"/>
              <w:left w:type="dxa" w:w="100"/>
              <w:bottom w:type="dxa" w:w="60"/>
              <w:right w:type="dxa" w:w="100"/>
            </w:tcMar>
          </w:tcPr>
          <w:p>
            <w:r>
              <w:rPr>
                <w:b w:val="false"/>
                <w:bCs w:val="false"/>
                <w:color w:val="23211C"/>
                <w:sz w:val="19"/>
                <w:szCs w:val="19"/>
              </w:rPr>
              <w:t xml:space="preserve">Chain fall incident (08-16) — locate the other broken chain link and deliver it to the safety department for a full inspection.</w:t>
            </w:r>
          </w:p>
        </w:tc>
        <w:tc>
          <w:tcPr>
            <w:tcW w:type="dxa" w:w="1300"/>
            <w:tcMar>
              <w:top w:type="dxa" w:w="60"/>
              <w:left w:type="dxa" w:w="100"/>
              <w:bottom w:type="dxa" w:w="60"/>
              <w:right w:type="dxa" w:w="100"/>
            </w:tcMar>
          </w:tcPr>
          <w:p>
            <w:r>
              <w:rPr>
                <w:b w:val="false"/>
                <w:bCs w:val="false"/>
                <w:color w:val="23211C"/>
                <w:sz w:val="19"/>
                <w:szCs w:val="19"/>
              </w:rPr>
              <w:t xml:space="preserve">Safety</w:t>
            </w:r>
          </w:p>
        </w:tc>
        <w:tc>
          <w:tcPr>
            <w:tcW w:type="dxa" w:w="1800"/>
            <w:tcMar>
              <w:top w:type="dxa" w:w="60"/>
              <w:left w:type="dxa" w:w="100"/>
              <w:bottom w:type="dxa" w:w="60"/>
              <w:right w:type="dxa" w:w="100"/>
            </w:tcMar>
          </w:tcPr>
          <w:p>
            <w:r>
              <w:rPr>
                <w:b w:val="false"/>
                <w:bCs w:val="false"/>
                <w:color w:val="23211C"/>
                <w:sz w:val="19"/>
                <w:szCs w:val="19"/>
              </w:rPr>
              <w:t xml:space="preserve">Coordinator / Safety</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33</w:t>
            </w:r>
          </w:p>
        </w:tc>
        <w:tc>
          <w:tcPr>
            <w:tcW w:type="dxa" w:w="5000"/>
            <w:tcMar>
              <w:top w:type="dxa" w:w="60"/>
              <w:left w:type="dxa" w:w="100"/>
              <w:bottom w:type="dxa" w:w="60"/>
              <w:right w:type="dxa" w:w="100"/>
            </w:tcMar>
          </w:tcPr>
          <w:p>
            <w:r>
              <w:rPr>
                <w:b w:val="false"/>
                <w:bCs w:val="false"/>
                <w:color w:val="23211C"/>
                <w:sz w:val="19"/>
                <w:szCs w:val="19"/>
              </w:rPr>
              <w:t xml:space="preserve">Obtain and file a picture of the chain fall operator's card (Alexander).</w:t>
            </w:r>
          </w:p>
        </w:tc>
        <w:tc>
          <w:tcPr>
            <w:tcW w:type="dxa" w:w="1300"/>
            <w:tcMar>
              <w:top w:type="dxa" w:w="60"/>
              <w:left w:type="dxa" w:w="100"/>
              <w:bottom w:type="dxa" w:w="60"/>
              <w:right w:type="dxa" w:w="100"/>
            </w:tcMar>
          </w:tcPr>
          <w:p>
            <w:r>
              <w:rPr>
                <w:b w:val="false"/>
                <w:bCs w:val="false"/>
                <w:color w:val="23211C"/>
                <w:sz w:val="19"/>
                <w:szCs w:val="19"/>
              </w:rPr>
              <w:t xml:space="preserve">Safety</w:t>
            </w:r>
          </w:p>
        </w:tc>
        <w:tc>
          <w:tcPr>
            <w:tcW w:type="dxa" w:w="1800"/>
            <w:tcMar>
              <w:top w:type="dxa" w:w="60"/>
              <w:left w:type="dxa" w:w="100"/>
              <w:bottom w:type="dxa" w:w="60"/>
              <w:right w:type="dxa" w:w="100"/>
            </w:tcMar>
          </w:tcPr>
          <w:p>
            <w:r>
              <w:rPr>
                <w:b w:val="false"/>
                <w:bCs w:val="false"/>
                <w:color w:val="23211C"/>
                <w:sz w:val="19"/>
                <w:szCs w:val="19"/>
              </w:rPr>
              <w:t xml:space="preserve">Coordinator</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34</w:t>
            </w:r>
          </w:p>
        </w:tc>
        <w:tc>
          <w:tcPr>
            <w:tcW w:type="dxa" w:w="5000"/>
            <w:tcMar>
              <w:top w:type="dxa" w:w="60"/>
              <w:left w:type="dxa" w:w="100"/>
              <w:bottom w:type="dxa" w:w="60"/>
              <w:right w:type="dxa" w:w="100"/>
            </w:tcMar>
          </w:tcPr>
          <w:p>
            <w:r>
              <w:rPr>
                <w:b w:val="false"/>
                <w:bCs w:val="false"/>
                <w:color w:val="23211C"/>
                <w:sz w:val="19"/>
                <w:szCs w:val="19"/>
              </w:rPr>
              <w:t xml:space="preserve">Confirm outcomes from the full-site stand-down, including any new company-wide policies or procedural updates.</w:t>
            </w:r>
          </w:p>
        </w:tc>
        <w:tc>
          <w:tcPr>
            <w:tcW w:type="dxa" w:w="1300"/>
            <w:tcMar>
              <w:top w:type="dxa" w:w="60"/>
              <w:left w:type="dxa" w:w="100"/>
              <w:bottom w:type="dxa" w:w="60"/>
              <w:right w:type="dxa" w:w="100"/>
            </w:tcMar>
          </w:tcPr>
          <w:p>
            <w:r>
              <w:rPr>
                <w:b w:val="false"/>
                <w:bCs w:val="false"/>
                <w:color w:val="23211C"/>
                <w:sz w:val="19"/>
                <w:szCs w:val="19"/>
              </w:rPr>
              <w:t xml:space="preserve">Safety</w:t>
            </w:r>
          </w:p>
        </w:tc>
        <w:tc>
          <w:tcPr>
            <w:tcW w:type="dxa" w:w="1800"/>
            <w:tcMar>
              <w:top w:type="dxa" w:w="60"/>
              <w:left w:type="dxa" w:w="100"/>
              <w:bottom w:type="dxa" w:w="60"/>
              <w:right w:type="dxa" w:w="100"/>
            </w:tcMar>
          </w:tcPr>
          <w:p>
            <w:r>
              <w:rPr>
                <w:b w:val="false"/>
                <w:bCs w:val="false"/>
                <w:color w:val="23211C"/>
                <w:sz w:val="19"/>
                <w:szCs w:val="19"/>
              </w:rPr>
              <w:t xml:space="preserve">Coordinator / Safety</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35</w:t>
            </w:r>
          </w:p>
        </w:tc>
        <w:tc>
          <w:tcPr>
            <w:tcW w:type="dxa" w:w="5000"/>
            <w:tcMar>
              <w:top w:type="dxa" w:w="60"/>
              <w:left w:type="dxa" w:w="100"/>
              <w:bottom w:type="dxa" w:w="60"/>
              <w:right w:type="dxa" w:w="100"/>
            </w:tcMar>
          </w:tcPr>
          <w:p>
            <w:r>
              <w:rPr>
                <w:b w:val="false"/>
                <w:bCs w:val="false"/>
                <w:color w:val="23211C"/>
                <w:sz w:val="19"/>
                <w:szCs w:val="19"/>
              </w:rPr>
              <w:t xml:space="preserve">Define controls to prevent accidental grinder strikes on lifting equipment (storage, marking, proximity controls, training).</w:t>
            </w:r>
          </w:p>
        </w:tc>
        <w:tc>
          <w:tcPr>
            <w:tcW w:type="dxa" w:w="1300"/>
            <w:tcMar>
              <w:top w:type="dxa" w:w="60"/>
              <w:left w:type="dxa" w:w="100"/>
              <w:bottom w:type="dxa" w:w="60"/>
              <w:right w:type="dxa" w:w="100"/>
            </w:tcMar>
          </w:tcPr>
          <w:p>
            <w:r>
              <w:rPr>
                <w:b w:val="false"/>
                <w:bCs w:val="false"/>
                <w:color w:val="23211C"/>
                <w:sz w:val="19"/>
                <w:szCs w:val="19"/>
              </w:rPr>
              <w:t xml:space="preserve">Safety</w:t>
            </w:r>
          </w:p>
        </w:tc>
        <w:tc>
          <w:tcPr>
            <w:tcW w:type="dxa" w:w="1800"/>
            <w:tcMar>
              <w:top w:type="dxa" w:w="60"/>
              <w:left w:type="dxa" w:w="100"/>
              <w:bottom w:type="dxa" w:w="60"/>
              <w:right w:type="dxa" w:w="100"/>
            </w:tcMar>
          </w:tcPr>
          <w:p>
            <w:r>
              <w:rPr>
                <w:b w:val="false"/>
                <w:bCs w:val="false"/>
                <w:color w:val="23211C"/>
                <w:sz w:val="19"/>
                <w:szCs w:val="19"/>
              </w:rPr>
              <w:t xml:space="preserve">Safety / Supervisors</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36</w:t>
            </w:r>
          </w:p>
        </w:tc>
        <w:tc>
          <w:tcPr>
            <w:tcW w:type="dxa" w:w="5000"/>
            <w:tcMar>
              <w:top w:type="dxa" w:w="60"/>
              <w:left w:type="dxa" w:w="100"/>
              <w:bottom w:type="dxa" w:w="60"/>
              <w:right w:type="dxa" w:w="100"/>
            </w:tcMar>
          </w:tcPr>
          <w:p>
            <w:r>
              <w:rPr>
                <w:b w:val="false"/>
                <w:bCs w:val="false"/>
                <w:color w:val="23211C"/>
                <w:sz w:val="19"/>
                <w:szCs w:val="19"/>
              </w:rPr>
              <w:t xml:space="preserve">Inspect the chain fall that has been hanging in the rack for two to three months — tag, certify, or remove it from service.</w:t>
            </w:r>
          </w:p>
        </w:tc>
        <w:tc>
          <w:tcPr>
            <w:tcW w:type="dxa" w:w="1300"/>
            <w:tcMar>
              <w:top w:type="dxa" w:w="60"/>
              <w:left w:type="dxa" w:w="100"/>
              <w:bottom w:type="dxa" w:w="60"/>
              <w:right w:type="dxa" w:w="100"/>
            </w:tcMar>
          </w:tcPr>
          <w:p>
            <w:r>
              <w:rPr>
                <w:b w:val="false"/>
                <w:bCs w:val="false"/>
                <w:color w:val="23211C"/>
                <w:sz w:val="19"/>
                <w:szCs w:val="19"/>
              </w:rPr>
              <w:t xml:space="preserve">Safety</w:t>
            </w:r>
          </w:p>
        </w:tc>
        <w:tc>
          <w:tcPr>
            <w:tcW w:type="dxa" w:w="1800"/>
            <w:tcMar>
              <w:top w:type="dxa" w:w="60"/>
              <w:left w:type="dxa" w:w="100"/>
              <w:bottom w:type="dxa" w:w="60"/>
              <w:right w:type="dxa" w:w="100"/>
            </w:tcMar>
          </w:tcPr>
          <w:p>
            <w:r>
              <w:rPr>
                <w:b w:val="false"/>
                <w:bCs w:val="false"/>
                <w:color w:val="23211C"/>
                <w:sz w:val="19"/>
                <w:szCs w:val="19"/>
              </w:rPr>
              <w:t xml:space="preserve">Supervisors</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37</w:t>
            </w:r>
          </w:p>
        </w:tc>
        <w:tc>
          <w:tcPr>
            <w:tcW w:type="dxa" w:w="5000"/>
            <w:tcMar>
              <w:top w:type="dxa" w:w="60"/>
              <w:left w:type="dxa" w:w="100"/>
              <w:bottom w:type="dxa" w:w="60"/>
              <w:right w:type="dxa" w:w="100"/>
            </w:tcMar>
          </w:tcPr>
          <w:p>
            <w:r>
              <w:rPr>
                <w:b w:val="false"/>
                <w:bCs w:val="false"/>
                <w:color w:val="23211C"/>
                <w:sz w:val="19"/>
                <w:szCs w:val="19"/>
              </w:rPr>
              <w:t xml:space="preserve">Send the follow-up email summarizing the 08-18 tower meeting — confirmed tower sequence, decisions, contacts, and handoff expectations — to all stakeholders.</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Coordinator</w:t>
            </w:r>
          </w:p>
        </w:tc>
        <w:tc>
          <w:tcPr>
            <w:tcW w:type="dxa" w:w="1200"/>
            <w:tcMar>
              <w:top w:type="dxa" w:w="60"/>
              <w:left w:type="dxa" w:w="100"/>
              <w:bottom w:type="dxa" w:w="60"/>
              <w:right w:type="dxa" w:w="100"/>
            </w:tcMar>
          </w:tcPr>
          <w:p>
            <w:r>
              <w:rPr>
                <w:b/>
                <w:bCs/>
                <w:color w:val="9A6700"/>
                <w:sz w:val="19"/>
                <w:szCs w:val="19"/>
              </w:rPr>
              <w:t xml:space="preserve">Due 08-18</w:t>
            </w:r>
          </w:p>
        </w:tc>
      </w:tr>
      <w:tr>
        <w:tc>
          <w:tcPr>
            <w:tcW w:type="dxa" w:w="500"/>
            <w:tcMar>
              <w:top w:type="dxa" w:w="60"/>
              <w:left w:type="dxa" w:w="100"/>
              <w:bottom w:type="dxa" w:w="60"/>
              <w:right w:type="dxa" w:w="100"/>
            </w:tcMar>
          </w:tcPr>
          <w:p>
            <w:r>
              <w:rPr>
                <w:b w:val="false"/>
                <w:bCs w:val="false"/>
                <w:color w:val="6E6A60"/>
                <w:sz w:val="19"/>
                <w:szCs w:val="19"/>
              </w:rPr>
              <w:t xml:space="preserve">38</w:t>
            </w:r>
          </w:p>
        </w:tc>
        <w:tc>
          <w:tcPr>
            <w:tcW w:type="dxa" w:w="5000"/>
            <w:tcMar>
              <w:top w:type="dxa" w:w="60"/>
              <w:left w:type="dxa" w:w="100"/>
              <w:bottom w:type="dxa" w:w="60"/>
              <w:right w:type="dxa" w:w="100"/>
            </w:tcMar>
          </w:tcPr>
          <w:p>
            <w:r>
              <w:rPr>
                <w:b w:val="false"/>
                <w:bCs w:val="false"/>
                <w:color w:val="23211C"/>
                <w:sz w:val="19"/>
                <w:szCs w:val="19"/>
              </w:rPr>
              <w:t xml:space="preserve">Organize the 08-24 onsite kickoff (16:00 CT) and confirm every night-shift contractor has completed both the general and MPLX-specific orientations.</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Coordinator</w:t>
            </w:r>
          </w:p>
        </w:tc>
        <w:tc>
          <w:tcPr>
            <w:tcW w:type="dxa" w:w="1200"/>
            <w:tcMar>
              <w:top w:type="dxa" w:w="60"/>
              <w:left w:type="dxa" w:w="100"/>
              <w:bottom w:type="dxa" w:w="60"/>
              <w:right w:type="dxa" w:w="100"/>
            </w:tcMar>
          </w:tcPr>
          <w:p>
            <w:r>
              <w:rPr>
                <w:b/>
                <w:bCs/>
                <w:color w:val="9A6700"/>
                <w:sz w:val="19"/>
                <w:szCs w:val="19"/>
              </w:rPr>
              <w:t xml:space="preserve">Due 08-24</w:t>
            </w:r>
          </w:p>
        </w:tc>
      </w:tr>
      <w:tr>
        <w:tc>
          <w:tcPr>
            <w:tcW w:type="dxa" w:w="500"/>
            <w:tcMar>
              <w:top w:type="dxa" w:w="60"/>
              <w:left w:type="dxa" w:w="100"/>
              <w:bottom w:type="dxa" w:w="60"/>
              <w:right w:type="dxa" w:w="100"/>
            </w:tcMar>
          </w:tcPr>
          <w:p>
            <w:r>
              <w:rPr>
                <w:b w:val="false"/>
                <w:bCs w:val="false"/>
                <w:color w:val="6E6A60"/>
                <w:sz w:val="19"/>
                <w:szCs w:val="19"/>
              </w:rPr>
              <w:t xml:space="preserve">39</w:t>
            </w:r>
          </w:p>
        </w:tc>
        <w:tc>
          <w:tcPr>
            <w:tcW w:type="dxa" w:w="5000"/>
            <w:tcMar>
              <w:top w:type="dxa" w:w="60"/>
              <w:left w:type="dxa" w:w="100"/>
              <w:bottom w:type="dxa" w:w="60"/>
              <w:right w:type="dxa" w:w="100"/>
            </w:tcMar>
          </w:tcPr>
          <w:p>
            <w:r>
              <w:rPr>
                <w:b w:val="false"/>
                <w:bCs w:val="false"/>
                <w:color w:val="23211C"/>
                <w:sz w:val="19"/>
                <w:szCs w:val="19"/>
              </w:rPr>
              <w:t xml:space="preserve">Identify, order, and stage the cool gaskets on site for the tower manway closures.</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Coordinator</w:t>
            </w:r>
          </w:p>
        </w:tc>
        <w:tc>
          <w:tcPr>
            <w:tcW w:type="dxa" w:w="1200"/>
            <w:tcMar>
              <w:top w:type="dxa" w:w="60"/>
              <w:left w:type="dxa" w:w="100"/>
              <w:bottom w:type="dxa" w:w="60"/>
              <w:right w:type="dxa" w:w="100"/>
            </w:tcMar>
          </w:tcPr>
          <w:p>
            <w:r>
              <w:rPr>
                <w:b/>
                <w:bCs/>
                <w:color w:val="9A6700"/>
                <w:sz w:val="19"/>
                <w:szCs w:val="19"/>
              </w:rPr>
              <w:t xml:space="preserve">Due 08-23</w:t>
            </w:r>
          </w:p>
        </w:tc>
      </w:tr>
      <w:tr>
        <w:tc>
          <w:tcPr>
            <w:tcW w:type="dxa" w:w="500"/>
            <w:tcMar>
              <w:top w:type="dxa" w:w="60"/>
              <w:left w:type="dxa" w:w="100"/>
              <w:bottom w:type="dxa" w:w="60"/>
              <w:right w:type="dxa" w:w="100"/>
            </w:tcMar>
          </w:tcPr>
          <w:p>
            <w:r>
              <w:rPr>
                <w:b w:val="false"/>
                <w:bCs w:val="false"/>
                <w:color w:val="6E6A60"/>
                <w:sz w:val="19"/>
                <w:szCs w:val="19"/>
              </w:rPr>
              <w:t xml:space="preserve">40</w:t>
            </w:r>
          </w:p>
        </w:tc>
        <w:tc>
          <w:tcPr>
            <w:tcW w:type="dxa" w:w="5000"/>
            <w:tcMar>
              <w:top w:type="dxa" w:w="60"/>
              <w:left w:type="dxa" w:w="100"/>
              <w:bottom w:type="dxa" w:w="60"/>
              <w:right w:type="dxa" w:w="100"/>
            </w:tcMar>
          </w:tcPr>
          <w:p>
            <w:r>
              <w:rPr>
                <w:b w:val="false"/>
                <w:bCs w:val="false"/>
                <w:color w:val="23211C"/>
                <w:sz w:val="19"/>
                <w:szCs w:val="19"/>
              </w:rPr>
              <w:t xml:space="preserve">Legacy — rescue plan for each tower entry (by 08-23) and ventilation pulling air through the towers (by 08-22); Sam to produce the ventilation plan diagram and coordinate installation with the scaffold builders.</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Legacy / Sam</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41</w:t>
            </w:r>
          </w:p>
        </w:tc>
        <w:tc>
          <w:tcPr>
            <w:tcW w:type="dxa" w:w="5000"/>
            <w:tcMar>
              <w:top w:type="dxa" w:w="60"/>
              <w:left w:type="dxa" w:w="100"/>
              <w:bottom w:type="dxa" w:w="60"/>
              <w:right w:type="dxa" w:w="100"/>
            </w:tcMar>
          </w:tcPr>
          <w:p>
            <w:r>
              <w:rPr>
                <w:b w:val="false"/>
                <w:bCs w:val="false"/>
                <w:color w:val="23211C"/>
                <w:sz w:val="19"/>
                <w:szCs w:val="19"/>
              </w:rPr>
              <w:t xml:space="preserve">Arrange the day-shift rescue standby for WICK entries; plan rigging for up to three towers at once; if scaffolding finishes early, schedule rescue rigging 08-21 to 08-23.</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Coordinator / Legacy</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42</w:t>
            </w:r>
          </w:p>
        </w:tc>
        <w:tc>
          <w:tcPr>
            <w:tcW w:type="dxa" w:w="5000"/>
            <w:tcMar>
              <w:top w:type="dxa" w:w="60"/>
              <w:left w:type="dxa" w:w="100"/>
              <w:bottom w:type="dxa" w:w="60"/>
              <w:right w:type="dxa" w:w="100"/>
            </w:tcMar>
          </w:tcPr>
          <w:p>
            <w:r>
              <w:rPr>
                <w:b w:val="false"/>
                <w:bCs w:val="false"/>
                <w:color w:val="23211C"/>
                <w:sz w:val="19"/>
                <w:szCs w:val="19"/>
              </w:rPr>
              <w:t xml:space="preserve">Recheck the quote and status for the manway covers and provide it to Manny.</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Chris Snyder</w:t>
            </w:r>
          </w:p>
        </w:tc>
        <w:tc>
          <w:tcPr>
            <w:tcW w:type="dxa" w:w="1200"/>
            <w:tcMar>
              <w:top w:type="dxa" w:w="60"/>
              <w:left w:type="dxa" w:w="100"/>
              <w:bottom w:type="dxa" w:w="60"/>
              <w:right w:type="dxa" w:w="100"/>
            </w:tcMar>
          </w:tcPr>
          <w:p>
            <w:r>
              <w:rPr>
                <w:b/>
                <w:bCs/>
                <w:color w:val="9A6700"/>
                <w:sz w:val="19"/>
                <w:szCs w:val="19"/>
              </w:rPr>
              <w:t xml:space="preserve">Due 08-21</w:t>
            </w:r>
          </w:p>
        </w:tc>
      </w:tr>
      <w:tr>
        <w:tc>
          <w:tcPr>
            <w:tcW w:type="dxa" w:w="500"/>
            <w:tcMar>
              <w:top w:type="dxa" w:w="60"/>
              <w:left w:type="dxa" w:w="100"/>
              <w:bottom w:type="dxa" w:w="60"/>
              <w:right w:type="dxa" w:w="100"/>
            </w:tcMar>
          </w:tcPr>
          <w:p>
            <w:r>
              <w:rPr>
                <w:b w:val="false"/>
                <w:bCs w:val="false"/>
                <w:color w:val="6E6A60"/>
                <w:sz w:val="19"/>
                <w:szCs w:val="19"/>
              </w:rPr>
              <w:t xml:space="preserve">43</w:t>
            </w:r>
          </w:p>
        </w:tc>
        <w:tc>
          <w:tcPr>
            <w:tcW w:type="dxa" w:w="5000"/>
            <w:tcMar>
              <w:top w:type="dxa" w:w="60"/>
              <w:left w:type="dxa" w:w="100"/>
              <w:bottom w:type="dxa" w:w="60"/>
              <w:right w:type="dxa" w:w="100"/>
            </w:tcMar>
          </w:tcPr>
          <w:p>
            <w:r>
              <w:rPr>
                <w:b w:val="false"/>
                <w:bCs w:val="false"/>
                <w:color w:val="23211C"/>
                <w:sz w:val="19"/>
                <w:szCs w:val="19"/>
              </w:rPr>
              <w:t xml:space="preserve">Provide Gallup the internal drawings for the remaining columns and obtain the tower manufacturer contact information for issue mitigation.</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Coordinator / Project team</w:t>
            </w:r>
          </w:p>
        </w:tc>
        <w:tc>
          <w:tcPr>
            <w:tcW w:type="dxa" w:w="1200"/>
            <w:tcMar>
              <w:top w:type="dxa" w:w="60"/>
              <w:left w:type="dxa" w:w="100"/>
              <w:bottom w:type="dxa" w:w="60"/>
              <w:right w:type="dxa" w:w="100"/>
            </w:tcMar>
          </w:tcPr>
          <w:p>
            <w:r>
              <w:rPr>
                <w:b/>
                <w:bCs/>
                <w:color w:val="9A6700"/>
                <w:sz w:val="19"/>
                <w:szCs w:val="19"/>
              </w:rPr>
              <w:t xml:space="preserve">Due 08-24</w:t>
            </w:r>
          </w:p>
        </w:tc>
      </w:tr>
      <w:tr>
        <w:tc>
          <w:tcPr>
            <w:tcW w:type="dxa" w:w="500"/>
            <w:tcMar>
              <w:top w:type="dxa" w:w="60"/>
              <w:left w:type="dxa" w:w="100"/>
              <w:bottom w:type="dxa" w:w="60"/>
              <w:right w:type="dxa" w:w="100"/>
            </w:tcMar>
          </w:tcPr>
          <w:p>
            <w:r>
              <w:rPr>
                <w:b w:val="false"/>
                <w:bCs w:val="false"/>
                <w:color w:val="6E6A60"/>
                <w:sz w:val="19"/>
                <w:szCs w:val="19"/>
              </w:rPr>
              <w:t xml:space="preserve">44</w:t>
            </w:r>
          </w:p>
        </w:tc>
        <w:tc>
          <w:tcPr>
            <w:tcW w:type="dxa" w:w="5000"/>
            <w:tcMar>
              <w:top w:type="dxa" w:w="60"/>
              <w:left w:type="dxa" w:w="100"/>
              <w:bottom w:type="dxa" w:w="60"/>
              <w:right w:type="dxa" w:w="100"/>
            </w:tcMar>
          </w:tcPr>
          <w:p>
            <w:r>
              <w:rPr>
                <w:b w:val="false"/>
                <w:bCs w:val="false"/>
                <w:color w:val="23211C"/>
                <w:sz w:val="19"/>
                <w:szCs w:val="19"/>
              </w:rPr>
              <w:t xml:space="preserve">Distribute the pre-filled SIF/ship templates to Gallup and Safety for contacts and work steps.</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Manny / Gallup / Safety</w:t>
            </w:r>
          </w:p>
        </w:tc>
        <w:tc>
          <w:tcPr>
            <w:tcW w:type="dxa" w:w="1200"/>
            <w:tcMar>
              <w:top w:type="dxa" w:w="60"/>
              <w:left w:type="dxa" w:w="100"/>
              <w:bottom w:type="dxa" w:w="60"/>
              <w:right w:type="dxa" w:w="100"/>
            </w:tcMar>
          </w:tcPr>
          <w:p>
            <w:r>
              <w:rPr>
                <w:b/>
                <w:bCs/>
                <w:color w:val="9A6700"/>
                <w:sz w:val="19"/>
                <w:szCs w:val="19"/>
              </w:rPr>
              <w:t xml:space="preserve">Due 08-22</w:t>
            </w:r>
          </w:p>
        </w:tc>
      </w:tr>
      <w:tr>
        <w:tc>
          <w:tcPr>
            <w:tcW w:type="dxa" w:w="500"/>
            <w:tcMar>
              <w:top w:type="dxa" w:w="60"/>
              <w:left w:type="dxa" w:w="100"/>
              <w:bottom w:type="dxa" w:w="60"/>
              <w:right w:type="dxa" w:w="100"/>
            </w:tcMar>
          </w:tcPr>
          <w:p>
            <w:r>
              <w:rPr>
                <w:b w:val="false"/>
                <w:bCs w:val="false"/>
                <w:color w:val="6E6A60"/>
                <w:sz w:val="19"/>
                <w:szCs w:val="19"/>
              </w:rPr>
              <w:t xml:space="preserve">45</w:t>
            </w:r>
          </w:p>
        </w:tc>
        <w:tc>
          <w:tcPr>
            <w:tcW w:type="dxa" w:w="5000"/>
            <w:tcMar>
              <w:top w:type="dxa" w:w="60"/>
              <w:left w:type="dxa" w:w="100"/>
              <w:bottom w:type="dxa" w:w="60"/>
              <w:right w:type="dxa" w:w="100"/>
            </w:tcMar>
          </w:tcPr>
          <w:p>
            <w:r>
              <w:rPr>
                <w:b w:val="false"/>
                <w:bCs w:val="false"/>
                <w:color w:val="23211C"/>
                <w:sz w:val="19"/>
                <w:szCs w:val="19"/>
              </w:rPr>
              <w:t xml:space="preserve">Run the nightly/evening handoff meetings (Gallup nights to WICK days) with the clean-and-close status per vessel; publish the daily deficiency list and the first/second/third-call contact chain to all teams.</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Coordinator / Manny</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46</w:t>
            </w:r>
          </w:p>
        </w:tc>
        <w:tc>
          <w:tcPr>
            <w:tcW w:type="dxa" w:w="5000"/>
            <w:tcMar>
              <w:top w:type="dxa" w:w="60"/>
              <w:left w:type="dxa" w:w="100"/>
              <w:bottom w:type="dxa" w:w="60"/>
              <w:right w:type="dxa" w:w="100"/>
            </w:tcMar>
          </w:tcPr>
          <w:p>
            <w:r>
              <w:rPr>
                <w:b w:val="false"/>
                <w:bCs w:val="false"/>
                <w:color w:val="23211C"/>
                <w:sz w:val="19"/>
                <w:szCs w:val="19"/>
              </w:rPr>
              <w:t xml:space="preserve">Hold the morning-only vessel entry window (about 06:00-10:00 for heat); give the night-shift lead prior notice for any 04:30-06:00 early starts.</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Scheduling / Safety</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47</w:t>
            </w:r>
          </w:p>
        </w:tc>
        <w:tc>
          <w:tcPr>
            <w:tcW w:type="dxa" w:w="5000"/>
            <w:tcMar>
              <w:top w:type="dxa" w:w="60"/>
              <w:left w:type="dxa" w:w="100"/>
              <w:bottom w:type="dxa" w:w="60"/>
              <w:right w:type="dxa" w:w="100"/>
            </w:tcMar>
          </w:tcPr>
          <w:p>
            <w:r>
              <w:rPr>
                <w:b w:val="false"/>
                <w:bCs w:val="false"/>
                <w:color w:val="23211C"/>
                <w:sz w:val="19"/>
                <w:szCs w:val="19"/>
              </w:rPr>
              <w:t xml:space="preserve">Form the foundations for the two acid gas compressors in Area 19 — crews relocating from Area 18.</w:t>
            </w:r>
          </w:p>
        </w:tc>
        <w:tc>
          <w:tcPr>
            <w:tcW w:type="dxa" w:w="1300"/>
            <w:tcMar>
              <w:top w:type="dxa" w:w="60"/>
              <w:left w:type="dxa" w:w="100"/>
              <w:bottom w:type="dxa" w:w="60"/>
              <w:right w:type="dxa" w:w="100"/>
            </w:tcMar>
          </w:tcPr>
          <w:p>
            <w:r>
              <w:rPr>
                <w:b w:val="false"/>
                <w:bCs w:val="false"/>
                <w:color w:val="23211C"/>
                <w:sz w:val="19"/>
                <w:szCs w:val="19"/>
              </w:rPr>
              <w:t xml:space="preserve">Acid Gas</w:t>
            </w:r>
          </w:p>
        </w:tc>
        <w:tc>
          <w:tcPr>
            <w:tcW w:type="dxa" w:w="1800"/>
            <w:tcMar>
              <w:top w:type="dxa" w:w="60"/>
              <w:left w:type="dxa" w:w="100"/>
              <w:bottom w:type="dxa" w:w="60"/>
              <w:right w:type="dxa" w:w="100"/>
            </w:tcMar>
          </w:tcPr>
          <w:p>
            <w:r>
              <w:rPr>
                <w:b w:val="false"/>
                <w:bCs w:val="false"/>
                <w:color w:val="23211C"/>
                <w:sz w:val="19"/>
                <w:szCs w:val="19"/>
              </w:rPr>
              <w:t xml:space="preserve">Civil crew</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48</w:t>
            </w:r>
          </w:p>
        </w:tc>
        <w:tc>
          <w:tcPr>
            <w:tcW w:type="dxa" w:w="5000"/>
            <w:tcMar>
              <w:top w:type="dxa" w:w="60"/>
              <w:left w:type="dxa" w:w="100"/>
              <w:bottom w:type="dxa" w:w="60"/>
              <w:right w:type="dxa" w:w="100"/>
            </w:tcMar>
          </w:tcPr>
          <w:p>
            <w:r>
              <w:rPr>
                <w:b w:val="false"/>
                <w:bCs w:val="false"/>
                <w:color w:val="23211C"/>
                <w:sz w:val="19"/>
                <w:szCs w:val="19"/>
              </w:rPr>
              <w:t xml:space="preserve">Set forms and pour the last foundation for the dense phase pumps (Area 18).</w:t>
            </w:r>
          </w:p>
        </w:tc>
        <w:tc>
          <w:tcPr>
            <w:tcW w:type="dxa" w:w="1300"/>
            <w:tcMar>
              <w:top w:type="dxa" w:w="60"/>
              <w:left w:type="dxa" w:w="100"/>
              <w:bottom w:type="dxa" w:w="60"/>
              <w:right w:type="dxa" w:w="100"/>
            </w:tcMar>
          </w:tcPr>
          <w:p>
            <w:r>
              <w:rPr>
                <w:b w:val="false"/>
                <w:bCs w:val="false"/>
                <w:color w:val="23211C"/>
                <w:sz w:val="19"/>
                <w:szCs w:val="19"/>
              </w:rPr>
              <w:t xml:space="preserve">Civil</w:t>
            </w:r>
          </w:p>
        </w:tc>
        <w:tc>
          <w:tcPr>
            <w:tcW w:type="dxa" w:w="1800"/>
            <w:tcMar>
              <w:top w:type="dxa" w:w="60"/>
              <w:left w:type="dxa" w:w="100"/>
              <w:bottom w:type="dxa" w:w="60"/>
              <w:right w:type="dxa" w:w="100"/>
            </w:tcMar>
          </w:tcPr>
          <w:p>
            <w:r>
              <w:rPr>
                <w:b w:val="false"/>
                <w:bCs w:val="false"/>
                <w:color w:val="23211C"/>
                <w:sz w:val="19"/>
                <w:szCs w:val="19"/>
              </w:rPr>
              <w:t xml:space="preserve">Civil crew</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49</w:t>
            </w:r>
          </w:p>
        </w:tc>
        <w:tc>
          <w:tcPr>
            <w:tcW w:type="dxa" w:w="5000"/>
            <w:tcMar>
              <w:top w:type="dxa" w:w="60"/>
              <w:left w:type="dxa" w:w="100"/>
              <w:bottom w:type="dxa" w:w="60"/>
              <w:right w:type="dxa" w:w="100"/>
            </w:tcMar>
          </w:tcPr>
          <w:p>
            <w:r>
              <w:rPr>
                <w:b w:val="false"/>
                <w:bCs w:val="false"/>
                <w:color w:val="23211C"/>
                <w:sz w:val="19"/>
                <w:szCs w:val="19"/>
              </w:rPr>
              <w:t xml:space="preserve">Backfill V-48100 (Area 22) — forms stripped, backfill starting 08-20.</w:t>
            </w:r>
          </w:p>
        </w:tc>
        <w:tc>
          <w:tcPr>
            <w:tcW w:type="dxa" w:w="1300"/>
            <w:tcMar>
              <w:top w:type="dxa" w:w="60"/>
              <w:left w:type="dxa" w:w="100"/>
              <w:bottom w:type="dxa" w:w="60"/>
              <w:right w:type="dxa" w:w="100"/>
            </w:tcMar>
          </w:tcPr>
          <w:p>
            <w:r>
              <w:rPr>
                <w:b w:val="false"/>
                <w:bCs w:val="false"/>
                <w:color w:val="23211C"/>
                <w:sz w:val="19"/>
                <w:szCs w:val="19"/>
              </w:rPr>
              <w:t xml:space="preserve">Civil</w:t>
            </w:r>
          </w:p>
        </w:tc>
        <w:tc>
          <w:tcPr>
            <w:tcW w:type="dxa" w:w="1800"/>
            <w:tcMar>
              <w:top w:type="dxa" w:w="60"/>
              <w:left w:type="dxa" w:w="100"/>
              <w:bottom w:type="dxa" w:w="60"/>
              <w:right w:type="dxa" w:w="100"/>
            </w:tcMar>
          </w:tcPr>
          <w:p>
            <w:r>
              <w:rPr>
                <w:b w:val="false"/>
                <w:bCs w:val="false"/>
                <w:color w:val="23211C"/>
                <w:sz w:val="19"/>
                <w:szCs w:val="19"/>
              </w:rPr>
              <w:t xml:space="preserve">Civil crew</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50</w:t>
            </w:r>
          </w:p>
        </w:tc>
        <w:tc>
          <w:tcPr>
            <w:tcW w:type="dxa" w:w="5000"/>
            <w:tcMar>
              <w:top w:type="dxa" w:w="60"/>
              <w:left w:type="dxa" w:w="100"/>
              <w:bottom w:type="dxa" w:w="60"/>
              <w:right w:type="dxa" w:w="100"/>
            </w:tcMar>
          </w:tcPr>
          <w:p>
            <w:r>
              <w:rPr>
                <w:b w:val="false"/>
                <w:bCs w:val="false"/>
                <w:color w:val="23211C"/>
                <w:sz w:val="19"/>
                <w:szCs w:val="19"/>
              </w:rPr>
              <w:t xml:space="preserve">Continue auguring supports for the interconnect piping in Area 19.</w:t>
            </w:r>
          </w:p>
        </w:tc>
        <w:tc>
          <w:tcPr>
            <w:tcW w:type="dxa" w:w="1300"/>
            <w:tcMar>
              <w:top w:type="dxa" w:w="60"/>
              <w:left w:type="dxa" w:w="100"/>
              <w:bottom w:type="dxa" w:w="60"/>
              <w:right w:type="dxa" w:w="100"/>
            </w:tcMar>
          </w:tcPr>
          <w:p>
            <w:r>
              <w:rPr>
                <w:b w:val="false"/>
                <w:bCs w:val="false"/>
                <w:color w:val="23211C"/>
                <w:sz w:val="19"/>
                <w:szCs w:val="19"/>
              </w:rPr>
              <w:t xml:space="preserve">Piping</w:t>
            </w:r>
          </w:p>
        </w:tc>
        <w:tc>
          <w:tcPr>
            <w:tcW w:type="dxa" w:w="1800"/>
            <w:tcMar>
              <w:top w:type="dxa" w:w="60"/>
              <w:left w:type="dxa" w:w="100"/>
              <w:bottom w:type="dxa" w:w="60"/>
              <w:right w:type="dxa" w:w="100"/>
            </w:tcMar>
          </w:tcPr>
          <w:p>
            <w:r>
              <w:rPr>
                <w:b w:val="false"/>
                <w:bCs w:val="false"/>
                <w:color w:val="23211C"/>
                <w:sz w:val="19"/>
                <w:szCs w:val="19"/>
              </w:rPr>
              <w:t xml:space="preserve">Civil crew</w:t>
            </w:r>
          </w:p>
        </w:tc>
        <w:tc>
          <w:tcPr>
            <w:tcW w:type="dxa" w:w="1200"/>
            <w:tcMar>
              <w:top w:type="dxa" w:w="60"/>
              <w:left w:type="dxa" w:w="100"/>
              <w:bottom w:type="dxa" w:w="60"/>
              <w:right w:type="dxa" w:w="100"/>
            </w:tcMar>
          </w:tcPr>
          <w:p>
            <w:r>
              <w:rPr>
                <w:b/>
                <w:bCs/>
                <w:color w:val="9A6700"/>
                <w:sz w:val="19"/>
                <w:szCs w:val="19"/>
              </w:rPr>
              <w:t xml:space="preserve">In Progress</w:t>
            </w:r>
          </w:p>
        </w:tc>
      </w:tr>
    </w:tbl>
    <w:p>
      <w:pPr>
        <w:pStyle w:val="Heading2"/>
        <w:pBdr>
          <w:bottom w:val="single" w:color="DED9CE" w:sz="8"/>
        </w:pBdr>
        <w:spacing w:after="120" w:before="300"/>
      </w:pPr>
      <w:r>
        <w:rPr>
          <w:b/>
          <w:bCs/>
          <w:color w:val="23211C"/>
          <w:sz w:val="24"/>
          <w:szCs w:val="24"/>
        </w:rPr>
        <w:t xml:space="preserve">PLAN FOR NEXT WORK DAY — FRI 08-21</w:t>
      </w:r>
    </w:p>
    <w:p>
      <w:pPr>
        <w:pStyle w:val="ListParagraph"/>
        <w:numPr>
          <w:ilvl w:val="0"/>
          <w:numId w:val="2"/>
        </w:numPr>
        <w:spacing w:after="60"/>
      </w:pPr>
      <w:r>
        <w:rPr>
          <w:sz w:val="21"/>
          <w:szCs w:val="21"/>
        </w:rPr>
        <w:t xml:space="preserve">Continue forming the acid gas compressor foundations in Area 19; pour the last dense phase pump foundation in Area 18.</w:t>
      </w:r>
    </w:p>
    <w:p>
      <w:pPr>
        <w:pStyle w:val="ListParagraph"/>
        <w:numPr>
          <w:ilvl w:val="0"/>
          <w:numId w:val="2"/>
        </w:numPr>
        <w:spacing w:after="60"/>
      </w:pPr>
      <w:r>
        <w:rPr>
          <w:sz w:val="21"/>
          <w:szCs w:val="21"/>
        </w:rPr>
        <w:t xml:space="preserve">Continue V-48100 backfill (Area 22) and the interconnect piping support augers (Area 19).</w:t>
      </w:r>
    </w:p>
    <w:p>
      <w:pPr>
        <w:pStyle w:val="ListParagraph"/>
        <w:numPr>
          <w:ilvl w:val="0"/>
          <w:numId w:val="2"/>
        </w:numPr>
        <w:spacing w:after="60"/>
      </w:pPr>
      <w:r>
        <w:rPr>
          <w:sz w:val="21"/>
          <w:szCs w:val="21"/>
        </w:rPr>
        <w:t xml:space="preserve">Continue tower scaffolding toward the 08-23 access-complete target; rescue rigging window opens 08-21 if scaffolding finishes early.</w:t>
      </w:r>
    </w:p>
    <w:p>
      <w:pPr>
        <w:pStyle w:val="ListParagraph"/>
        <w:numPr>
          <w:ilvl w:val="0"/>
          <w:numId w:val="2"/>
        </w:numPr>
        <w:spacing w:after="60"/>
      </w:pPr>
      <w:r>
        <w:rPr>
          <w:sz w:val="21"/>
          <w:szCs w:val="21"/>
        </w:rPr>
        <w:t xml:space="preserve">Manway cover quote due to Manny; chase the cool gaskets order.</w:t>
      </w:r>
    </w:p>
    <w:p>
      <w:pPr>
        <w:pStyle w:val="ListParagraph"/>
        <w:numPr>
          <w:ilvl w:val="0"/>
          <w:numId w:val="2"/>
        </w:numPr>
        <w:spacing w:after="60"/>
      </w:pPr>
      <w:r>
        <w:rPr>
          <w:sz w:val="21"/>
          <w:szCs w:val="21"/>
        </w:rPr>
        <w:t xml:space="preserve">Confirm Legacy's ventilation plan is coordinated with the scaffold builders (due 08-22).</w:t>
      </w:r>
    </w:p>
    <w:p>
      <w:pPr>
        <w:pBdr>
          <w:top w:val="single" w:color="DED9CE" w:sz="6"/>
        </w:pBdr>
        <w:spacing w:before="300"/>
      </w:pPr>
      <w:r>
        <w:rPr>
          <w:color w:val="6E6A60"/>
          <w:sz w:val="18"/>
          <w:szCs w:val="18"/>
        </w:rPr>
        <w:t xml:space="preserve">Compiled from the 08-20 Plaud daily briefing (civil crew progress and foundation work). The 07:11 morning recording had not finished transcribing at issue time. Register items 1-46 carried from DR-2026-08-18 with item 25 updated; new civil items are 47-50. This report supersedes the earlier minimal DR-2026-08-20 issued before the day's notes were available.</w:t>
      </w:r>
    </w:p>
    <w:sectPr>
      <w:pgSz w:w="12240" w:h="15840" w:orient="portrait"/>
      <w:pgMar w:top="1080" w:right="1220" w:bottom="1080" w:left="12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2026-08-20T17:11:02.574Z</dcterms:created>
  <dcterms:modified xsi:type="dcterms:W3CDTF">2026-08-20T17:11:02.590Z</dcterms:modified>
</cp:coreProperties>
</file>

<file path=docProps/custom.xml><?xml version="1.0" encoding="utf-8"?>
<Properties xmlns="http://schemas.openxmlformats.org/officeDocument/2006/custom-properties" xmlns:vt="http://schemas.openxmlformats.org/officeDocument/2006/docPropsVTypes"/>
</file>