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 de exterior de la misión de plantas en maceta</w:t>
      </w:r>
    </w:p>
    <w:p>
      <w:r>
        <w:t>AgroBot — robot móvil de inspección de cultivos · Sesión del 27 de octubre de 2026 · Datos: sesión 20261027_215547</w:t>
      </w:r>
    </w:p>
    <w:p>
      <w:pPr>
        <w:pStyle w:val="Heading1"/>
      </w:pPr>
      <w:r>
        <w:t>1. Resumen</w:t>
      </w:r>
    </w:p>
    <w:p>
      <w:r>
        <w:t>El 27 de octubre de 2026 se ejecutó la misión de plantas en maceta (explorar, mapear y escanear plantas) con el robot real en un patio abierto con macetas alineadas junto a un muro. La misión duró 664 s de reloj monótono, con intervención manual del operador en el 40 % del tiempo activo. El robot detectó 13 veces una maceta y completó el escaneo de 5 plantas (más 7 inspecciones interrumpidas: 6 por mando manual y 1 por no lograr centrar el objetivo). Se registraron 6447 scans del LIDAR, 1 198 imágenes de cámara, 947 fotos y 2 videos de campo, además de 45 fotos de la visión activa y 5 videos de inspección de plantas.</w:t>
      </w:r>
    </w:p>
    <w:p>
      <w:r>
        <w:t>Resultados principales:</w:t>
      </w:r>
    </w:p>
    <w:p>
      <w:pPr>
        <w:pStyle w:val="ListBullet"/>
      </w:pPr>
      <w:r>
        <w:t>Las 5 plantas escaneadas son suculentas y ornamentales (el reconocedor de especie CLIP las clasifica como «otra», p_col entre 0,02 y 0,32), no coles. El detector de plagas, entrenado para col, emitió 22 avisos de plaga (amarillamiento, malformación, daño de insecto) sobre esas plantas: están fuera de su dominio y deben tratarse como falsos positivos.</w:t>
      </w:r>
    </w:p>
    <w:p>
      <w:pPr>
        <w:pStyle w:val="ListBullet"/>
      </w:pPr>
      <w:r>
        <w:t>Un salto del reloj de pared de +711.5 s (el equipo no tiene RTC) a los 527 s provocó saltos de la pose del SLAM de 30,1 m y 24,4 m y un pico del EKF (vx = 29.66 m/s, pose desplazada 29.5 m). Las plantas escaneadas después de ese instante quedaron ubicadas en un marco poco fiable.</w:t>
      </w:r>
    </w:p>
    <w:p>
      <w:pPr>
        <w:pStyle w:val="ListBullet"/>
      </w:pPr>
      <w:r>
        <w:t>Los pulsos de giro siguen siendo débiles: mediana de 1.5° (giroscopio) o 2.4° (rumbo del EKF) por pulso, frente al objetivo de 6°; entre 56 % y 40 % de los pulsos giran menos de 2°.</w:t>
      </w:r>
    </w:p>
    <w:p>
      <w:pPr>
        <w:pStyle w:val="ListBullet"/>
      </w:pPr>
      <w:r>
        <w:t>El clasificador automático de entorno propuso «interior» en el 100 % de sus 133 muestras, aun estando el robot al aire libre; el operador tuvo que fijar el modo «exterior» a mano.</w:t>
      </w:r>
    </w:p>
    <w:p>
      <w:pPr>
        <w:pStyle w:val="ListBullet"/>
      </w:pPr>
      <w:r>
        <w:t>No se registraron choques: el nivel de seguridad se mantuvo en «normal» en las 850 muestras de la sesión y la anticolisión actuó 3 veces (el robot no tiene sensor de contacto, así que un roce leve no queda descartado).</w:t>
      </w:r>
    </w:p>
    <w:p>
      <w:pPr>
        <w:pStyle w:val="Heading1"/>
      </w:pPr>
      <w:r>
        <w:t>2. Objetivo y alcance</w:t>
      </w:r>
    </w:p>
    <w:p>
      <w:r>
        <w:t>Verificar en exterior, con el robot real, la cadena completa de la misión de plantas (exploración reactiva con LIDAR y cámara, SLAM, detección de macetas, visión activa para acercarse y escanear, detección de plagas) y recoger datos etiquetados como «exterior» para reentrenar el clasificador de entorno y para el análisis de la tesis. Es una única prueba de unos 12 minutos sin referencia de posición externa (sin «verdad de terreno»), por lo que los resultados son descriptivos y no estadísticamente concluyentes.</w:t>
      </w:r>
    </w:p>
    <w:p>
      <w:pPr>
        <w:pStyle w:val="Heading1"/>
      </w:pPr>
      <w:r>
        <w:t>3. Sistema y configuración durante la prueba</w:t>
      </w:r>
    </w:p>
    <w:p>
      <w:r>
        <w:t>Plataforma: robot de cuatro ruedas con eje pasivo y tracción principal delantera, Jetson Orin Nano (ROS 2 Jazzy, slam_toolbox, robot_localization), LIDAR de plano único a 37,5 cm del suelo, cámara USB de 640×480 a 24 cm de altura sobre un servo de inclinación, IMU y microcontrolador ESP32-C3 como actuador. Código: commit a463cd7 más cambios locales sin consolidar (cámara como LIDAR, giro compensado, giro de lazo cerrado, misiones específicas, tema HUD del dashboard).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Valor en la prueba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autonomia.camara_como_lidar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el frente de la cámara filtrado se fusiona con el scan del explorador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autonomia.mx_giro_comp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un pulso atrás cada N pulsos de giro seguidos (compensa el arco del eje pasivo)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autonomia.giro_lazo_cerrado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cada pulso de giro intenta 6° medidos con el giroscopio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autonomia.escala_velocidad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factor global de velocidad (0,13 = muy lento)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autonomia.e11_activo / predictor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True / 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regreso A* y predictor de colisión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autonomia.avance_libre_cm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hueco mínimo para avanzar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odometria_webcam (geometría de la cámara)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altura 0,24 m · inclinación 1,9° · campo horizontal 55°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calibrada el 27-oct con cajas de medida conocida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Modelo de detección activo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agrobot_plagasx_det.pt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detector de plagas de col (PLAGASX) + detector de macetas</w:t>
            </w:r>
          </w:p>
        </w:tc>
      </w:tr>
    </w:tbl>
    <w:p/>
    <w:p>
      <w:pPr>
        <w:pStyle w:val="Heading1"/>
      </w:pPr>
      <w:r>
        <w:t>4. Datos recopilados y método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Conjunto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Tamaño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datos/20261027_215547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eventos.jsonl (8 324 eventos), telemetria.csv (≈16 400 filas), 116 archivos de scans LIDAR (6 447 scans de 720 rayos), 1 198 imágenes de cámara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92 MB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campo/20261027_215828_25f568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747 fotos, variables a 5 Hz (3 322 muestras), video 640×480 a 10 fps de 434 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362 MB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campo/20261027_221926_28a5d4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 fotos, variables a 5 Hz, video de 91 s (tramo cubierto/interior)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43 MB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vision_activa/fotos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45 fotos de las vistas de inspección de plantas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videos/agrobot_planta_*.mp4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 videos de las inspecciones de plantas (archivos 221556 a 222114, posteriores al salto de reloj)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entorno/20261027.jsonl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muestras del clasificador de entorno (rasgos de LIDAR y cámara, puntuación, modo, etiqueta del operador)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Método. Todos los tiempos se expresan en segundos de sesión con el reloj monótono (t); el reloj de pared no es fiable porque saltó +711,5 s en t = 527 s. La ventana de análisis va de t = 150 s (primer movimiento) a t = 880 s (fin de la misión). El estado del explorador se muestrea cada ≈2 s; la telemetría, a ≈10 Hz. El ángulo por pulso de giro se estima de dos maneras independientes: integral del giroscopio y cambio del rumbo del EKF. El script de análisis es tools/analizar_prueba_exterior_20261027.py y reproduce todas las cifras y figuras de este reporte.</w:t>
      </w:r>
    </w:p>
    <w:p>
      <w:r>
        <w:t>Etiquetado. A petición del operador la prueba quedó etiquetada como «exterior»: se escribió ETIQUETA.json en cada sesión y se marcaron como «exterior» las muestras del clasificador de entorno del tramo al aire libre (t = 150–708 s) que no tenían etiqueta; los datos crudos no se modificaron y se guardó una copia previa del archivo de muestras. A partir de t ≈ 708 s el robot entró en una zona cubierta (el brillo medio de la cámara cae de 0,57 a 0,3 y el video 20261027_221926 es de interior), por lo que esa sesión se etiquetó como «exterior_cubierto_o_interior».</w:t>
      </w:r>
    </w:p>
    <w:p>
      <w:pPr>
        <w:pStyle w:val="Heading1"/>
      </w:pPr>
      <w:r>
        <w:t>5. Resultados</w:t>
      </w:r>
    </w:p>
    <w:p>
      <w:pPr>
        <w:pStyle w:val="Heading2"/>
      </w:pPr>
      <w:r>
        <w:t>5.1 Desarrollo de la misión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Estado del explorador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% del tiempo de la ventana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detenido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59.0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mando manual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16.6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girando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9.7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corrigiendo rumbo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4.7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avanzando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4.4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maniobra de esquina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3.6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escaneando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1.4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otro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0.6</w:t>
            </w:r>
          </w:p>
        </w:tc>
      </w:tr>
    </w:tbl>
    <w:p/>
    <w:p>
      <w:r>
        <w:t>La misión inició en t = 212 s y terminó por orden del operador en t = 875 s (664 s). El robot estuvo «detenido» (esperando o en inspección) el 59.0 % del tiempo de la ventana y bajo mando manual el 16.6 %; hubo 37 eventos de manejo asistido y 18 reanudaciones de la autonomía. Cada intervención manual interrumpe la visión activa: seis de las siete inspecciones fallidas fueron «orden manual».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0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linea_tiem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1. Línea de tiempo: estado del explorador, mando aplicado y huecos libres del LIDAR por dirección.</w:t>
      </w:r>
    </w:p>
    <w:p>
      <w:pPr>
        <w:pStyle w:val="Heading2"/>
      </w:pPr>
      <w:r>
        <w:t>5.2 Mapa, trayectoria y LIDAR</w:t>
      </w:r>
    </w:p>
    <w:p>
      <w:r>
        <w:t>Tiempo en movimiento: 244.2 s; camino recorrido ≈ 46.7 m (integral de la velocidad aplicada) y 41.9 m según la pose del SLAM sin contar los saltos. La pose del SLAM saltó 30.1 m (t = 527.8 s), 24.4 m (t = 540.2 s); esos cuadros se omiten del dibujo. Hueco libre mínimo del LIDAR en la ventana: adelante 0.04 m, izquierda 0.04 m, derecha 0.02 m (percentil 5: 0.21, 0.1 y 0.12 m). El tiempo con menos de 20 cm libres fue del 3.8 % al frente, 12.4 % a la izquierda y 19.9 % a la derecha. La lectura «atrás» (≈3 cm casi constante) corresponde al propio chasis y no se interpreta como obstáculo.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8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trayecto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2. Recorrido según la pose del SLAM (color = tiempo), puntos LIDAR acumulados y plantas escaneadas (rombos verdes).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sc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 Scans crudos del LIDAR y fracción de rayos sin retorno por scan, exterior frente a interior del mismo día.</w:t>
      </w:r>
    </w:p>
    <w:p>
      <w:r>
        <w:t>En exterior 22.1 % de los rayos no tuvo retorno (mediana de alcance 1.27 m), frente a 14.2 % en interior (1.03 m): el espacio abierto da más rayos perdidos, pero la diferencia es moderada porque el patio es estrecho y está cerrado por muros.</w:t>
      </w:r>
    </w:p>
    <w:p>
      <w:pPr>
        <w:pStyle w:val="Heading2"/>
      </w:pPr>
      <w:r>
        <w:t>5.3 Escaneo de plantas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Planta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x (m)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y (m)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Especie (CLIP)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p_col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Vistas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0.128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3.12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1.17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0.093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3.89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2.19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0.323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0.075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4.82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5.69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otra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plan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4. Vista frontal de cada planta escaneada por la visión activa. P5 se tomó ya en la zona cubierta.</w:t>
      </w:r>
    </w:p>
    <w:p>
      <w:r>
        <w:t>Las posiciones de P3–P5 se calcularon después del salto de reloj y de pose del SLAM; solo P1 y P2 (t &lt; 527 s) se consideran bien ubicadas. Las cinco plantas son suculentas y ornamentales, no coles, de modo que la prueba valida el flujo de detección-acercamiento-escaneo pero no el diagnóstico de col.</w:t>
      </w:r>
    </w:p>
    <w:p>
      <w:pPr>
        <w:pStyle w:val="Heading2"/>
      </w:pPr>
      <w:r>
        <w:t>5.4 Detección de plagas y falsos positivos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Clase detectada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Detecciones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Confianza media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maceta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0.56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col_amarillamiento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col_dano_insecto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0.42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col_malformacion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0.67</w:t>
            </w:r>
          </w:p>
        </w:tc>
      </w:tr>
    </w:tbl>
    <w:p/>
    <w:p>
      <w:r>
        <w:t>El modelo de plagas generó 78 detecciones de plaga con confianza media entre 0,42 y 0,67, que activaron 22 capturas y avisos (col_amarillamiento: 7, col_malformacion: 14, col_dano_insecto: 1). Sobre suculentas no hay coles que diagnosticar: son falsos positivos fuera de dominio. Además se observó que el detector devuelve a veces la imagen completa como caja (4 de 4 cajas a más del 60 % del cuadro en las fotos analizadas) y que el panel mostraba el banner «¡Plaga detectada!» para la clase «maceta».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97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detec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5. Confianza de las detecciones en el tiempo y por clase.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b_capturas_pla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6. Capturas guardadas por los avisos de plaga: plantas ornamentales sin relación con el cultivo de col.</w:t>
      </w:r>
    </w:p>
    <w:p>
      <w:pPr>
        <w:pStyle w:val="Heading2"/>
      </w:pPr>
      <w:r>
        <w:t>5.5 Eficacia de los giros</w:t>
      </w:r>
    </w:p>
    <w:p>
      <w:r>
        <w:t>Se analizaron 106 pulsos de giro (mediana de duración 0.46 s). Con el giroscopio, la mediana es 1.5° por pulso (cuartiles 0.5°–4.1°; 56 % por debajo de 2°); con el rumbo del EKF, 2.4° (cuartiles 1.1°–4.5°; 40 % por debajo de 2°). Solo un 3–4 % giró en sentido contrario, y las señales del mando, el giroscopio y el SLAM coinciden en signo, así que no hay una inversión de giro. La causa más probable es la falta de par real: con 1,5 rad/s ordenados el giroscopio mide ≈5 °/s de media. El giro de lazo cerrado activado en esta prueba no mejoró de forma apreciable lo ya conocido (≈3°/pulso con pulsos de tiempo fijo); la estimación depende del método (la telemetría a 10 Hz subestima los pulsos cortos).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45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gir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7. Ángulo girado por pulso (dos estimaciones) y su relación con la duración del pulso.</w:t>
      </w:r>
    </w:p>
    <w:p>
      <w:pPr>
        <w:pStyle w:val="Heading2"/>
      </w:pPr>
      <w:r>
        <w:t>5.6 Clasificador automático de entorno</w:t>
      </w:r>
    </w:p>
    <w:p>
      <w:r>
        <w:t>De 133 muestras en la ventana, el clasificador sugirió «interior» en todas (puntuación media 0.79, donde +1 es interior seguro) a pesar de estar al aire libre. Los rasgos medios fueron brillo 0.421, cielo 0.04, verde 0.007 y rugosidad 0.064: el patio es un recinto estrecho entre muros, con poco cielo visible y casi sin vegetación verde, y el LIDAR ve paredes cercanas, justo lo que el modelo asocia con interior. Por eso estas muestras, ya etiquetadas como exterior, son valiosas para reentrenar el clasificador (tools/entorno_entrenar.py); hasta entonces el modo exterior debe fijarse a 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entorn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8. Rasgos de la cámara y puntuación automática durante la prueba (la caída de brillo en el minuto 9,3 marca la entrada a la zona cubierta).</w:t>
      </w:r>
    </w:p>
    <w:p>
      <w:pPr>
        <w:pStyle w:val="Heading2"/>
      </w:pPr>
      <w:r>
        <w:t>5.7 Video</w:t>
      </w:r>
    </w:p>
    <w:p>
      <w:r>
        <w:t>Los videos son 640×480 a 10 fps (434 s y 91 s). La figura muestra fotogramas equiespaciados: los de la primera sesión son del patio exterior; los de la segunda, de la zona cubierta.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vid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9. Fotogramas de los videos de campo (filas 1–2: patio exterior; fila 3: zona cubierta/interior).</w:t>
      </w:r>
    </w:p>
    <w:p>
      <w:pPr>
        <w:pStyle w:val="Heading1"/>
      </w:pPr>
      <w:r>
        <w:t>6. Incidentes y hallazgos de ingeniería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Hallazgo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Salto de reloj de pared (+711,5 s en t = 527 s) corrompe la pose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Saltos de pose del SLAM de 30,1 y 24,4 m; EKF con vx = 29.66 m/s y pose desplazada 29.5 m; telemetría con un «hueco» de 712 s en t_unix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Pendiente: sincronizar la hora antes de iniciar o proteger el EKF/SLAM ante saltos del reloj (el equipo no tiene RTC)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Banner «¡Plaga detectada!» para la clase «maceta»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Captura del dashboard en vivo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Corregido en el dashboard (se ignoran las clases de planta)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Cajas de plaga de imagen completa cubren el video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 de 4 cajas del detector activo a &gt;60 % del cuadro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Corregido: se dibuja un rótulo en vez del marco (umbral 55 %)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Falsos positivos de plaga sobre plantas que no son col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22 capturas/avisos sobre suculentas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Pendiente: filtrar por especie (CLIP) antes de avisar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Giros de 1,5–2,4° por pulso (objetivo 6°)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Giroscopio y rumbo del EKF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Pendiente: revisar el par de los motores y la fuerza del giro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Clasificador de entorno falla en exterior estrecho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100 % de las muestras sugeridas como interior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Datos etiquetados; falta reentrenar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Mando manual en el 40 % del tiempo activo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37 eventos de manejo asistido; 6 inspecciones interrumpidas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Observación de la operación</w:t>
            </w:r>
          </w:p>
        </w:tc>
      </w:tr>
    </w:tbl>
    <w:p/>
    <w:p>
      <w:pPr>
        <w:pStyle w:val="Heading1"/>
      </w:pPr>
      <w:r>
        <w:t>7. Interfaz del operador</w:t>
      </w:r>
    </w:p>
    <w:p>
      <w:r>
        <w:t>Durante la sesión se rediseñó el dashboard con un tema de estilo HUD (verde sobre fondo oscuro): la cámara ocupa el ancho completo, el minimapa circular centrado en el robot (rumbo arriba) se superpone a la cámara en la esquina inferior izquierda y un radar LIDAR reducido con control de alcance, en la superior derecha. El tema claro original sigue disponible con un botón para leer a pleno sol. Las capturas de todas las pestañas están en docs/PRUEBA_EXTERIOR_20261027/ui.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ashboard_completo_hu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10. Dashboard completo (tema HUD) con el robot conectado.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vegacion_hu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11. Pestaña de navegación: grabación de recorrido y mapa SLAM.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nejo_asistido_hu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12. Manejo asistido: cámara, mapa y mando en una sola vista.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leria_hu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13. Galería de capturas de la misión.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lam_telemetria_hu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14. SLAM y telemetría.</w:t>
      </w:r>
    </w:p>
    <w:p>
      <w:pPr>
        <w:pStyle w:val="Heading1"/>
      </w:pPr>
      <w:r>
        <w:t>8. Limitaciones</w:t>
      </w:r>
    </w:p>
    <w:p>
      <w:pPr>
        <w:pStyle w:val="ListBullet"/>
      </w:pPr>
      <w:r>
        <w:t>Una sola prueba de ≈12 minutos, sin verdad de terreno de posición ni número real de macetas: no se pueden calcular exactitud ni recall.</w:t>
      </w:r>
    </w:p>
    <w:p>
      <w:pPr>
        <w:pStyle w:val="ListBullet"/>
      </w:pPr>
      <w:r>
        <w:t>La pose posterior a t = 527 s no es fiable (salto de reloj), y con ella las posiciones de P3–P5.</w:t>
      </w:r>
    </w:p>
    <w:p>
      <w:pPr>
        <w:pStyle w:val="ListBullet"/>
      </w:pPr>
      <w:r>
        <w:t>Las plantas no eran coles: el diagnóstico de plagas no se pudo validar.</w:t>
      </w:r>
    </w:p>
    <w:p>
      <w:pPr>
        <w:pStyle w:val="ListBullet"/>
      </w:pPr>
      <w:r>
        <w:t>La distancia recorrida depende del método (integral de la velocidad aplicada frente a la pose del SLAM).</w:t>
      </w:r>
    </w:p>
    <w:p>
      <w:pPr>
        <w:pStyle w:val="ListBullet"/>
      </w:pPr>
      <w:r>
        <w:t>Los ángulos por pulso proceden de telemetría a ≈10 Hz y de dos estimadores con sesgos distintos.</w:t>
      </w:r>
    </w:p>
    <w:p>
      <w:pPr>
        <w:pStyle w:val="Heading1"/>
      </w:pPr>
      <w:r>
        <w:t>9. Conclusiones y trabajo siguiente</w:t>
      </w:r>
    </w:p>
    <w:p>
      <w:r>
        <w:t>La misión completa funcionó de extremo a extremo en exterior: el robot detectó macetas, se acercó, las escaneó y guardó fotos, video y mapa sin choques registrados (aunque sin sensor de contacto que lo confirme). Los puntos críticos son operativos y de robustez, no de concepto: (1) proteger el sistema ante saltos del reloj; (2) aumentar el par de giro para que la exploración no dependa tanto del mando manual; (3) asegurar que los avisos de plaga solo se emitan sobre coles; (4) reentrenar el clasificador de entorno con estas muestras de exterior. Repetir la prueba con coles reales y una referencia de posición permitiría cuantificar la exactitud del diagnóstico y del mapa.</w:t>
      </w:r>
    </w:p>
    <w:p>
      <w:pPr>
        <w:pStyle w:val="Heading1"/>
      </w:pPr>
      <w:r>
        <w:t>Anexo A. Reproducibilidad</w:t>
      </w:r>
    </w:p>
    <w:p>
      <w:pPr>
        <w:pStyle w:val="ListBullet"/>
      </w:pPr>
      <w:r>
        <w:t>tools/analizar_prueba_exterior_20261027.py — métricas y figuras (docs/PRUEBA_EXTERIOR_20261027/metricas.json y figs/).</w:t>
      </w:r>
    </w:p>
    <w:p>
      <w:pPr>
        <w:pStyle w:val="ListBullet"/>
      </w:pPr>
      <w:r>
        <w:t>tools/etiquetar_prueba_exterior_20261027.py — etiquetado como exterior (idempotente, con copia de seguridad).</w:t>
      </w:r>
    </w:p>
    <w:p>
      <w:pPr>
        <w:pStyle w:val="ListBullet"/>
      </w:pPr>
      <w:r>
        <w:t>tools/capturas_dashboard.py — capturas de todas las pestañas del dashboard vía Chromium headless.</w:t>
      </w:r>
    </w:p>
    <w:p>
      <w:pPr>
        <w:pStyle w:val="ListBullet"/>
      </w:pPr>
      <w:r>
        <w:t>tools/generar_reporte_prueba_exterior_20261027.py — este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