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C++ Primer笔记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C++11新增语法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---》目录后附有C++11语法出现的页数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1、列表初始化（list initialization）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（1）现在无论是构造形式初始化，还是赋值形式，都可以使用花括号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---》例如：int a{10}, b = {10};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使用列表初始化且初始值存在丢失信息（如精度）的风险，则编译器将报错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---》例如：double转int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t>（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）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列表初始化返回值（见p203）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---》函数可以返回列表初始化返回值（初始化返回的临时变量）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---》如果函数返回单个对象而非数组等，列表元素不超过1个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2、constexpr和常量表达式（p59）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t>（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）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常量表达式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：不会改变且</w:t>
      </w:r>
      <w:r>
        <w:rPr>
          <w:rFonts w:hint="eastAsia" w:ascii="楷体" w:hAnsi="楷体" w:eastAsia="楷体" w:cs="楷体"/>
          <w:color w:val="0000FF"/>
          <w:sz w:val="21"/>
          <w:szCs w:val="21"/>
          <w:u w:val="single"/>
          <w:lang w:val="en-US" w:eastAsia="zh-CN"/>
        </w:rPr>
        <w:t>在编译过程就能得到计算结果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的表达式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t>（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）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constexpr变量与const变量的区别：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---》const：可以接收非constexpr函数的返回值，但会在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运行时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计算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---》constexpr：只能接收字面值常量，或者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constexpr函数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返回值（编译时确定）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---》声明为constexpr类型，可以由编译器检查变量是否是一个常量表达式（比const更严格）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t>（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）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constexpr指针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---》constexpr指针的初始值必须是nullptr或者0，或者是存储于某个固定地址中的对象（全局变量）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---》constexpr修饰指针：只有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指针常量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（顶层，不可修改指向），没有常量指针（底层）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3、using与typedef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---》typedef int size；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---》using size = int；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4、auto类型推算（不用深究，会用就好）（p61）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t>（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）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使用auto在一条语句中声明多个变量（只能有一个基本数据类型）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---》auto a = 0, *p = &amp;a;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// 正确：int, int*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---》auto a = 0, b = 3.14;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// 错误：int, double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t>（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）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auto一般会忽略掉顶层const（去常const）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t>（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）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auto的引用保留顶层const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5、decltype类型推断（不用深究，会用就好）（p63）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t>（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）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decltype()内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表达式是变量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：则返回该变量的类型（包括顶层const和引用在内）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---》注意：引用从来都作为其所指对象的同义词出现，只有用在decltype处是一个例外</w:t>
      </w:r>
    </w:p>
    <w:p>
      <w:pPr>
        <w:rPr>
          <w:rFonts w:hint="eastAsia" w:ascii="楷体" w:hAnsi="楷体" w:eastAsia="楷体" w:cs="楷体"/>
          <w:sz w:val="21"/>
          <w:szCs w:val="21"/>
          <w:lang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t>（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）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如果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变量表达式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的结果是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左值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，编译器会推断为其引用类型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---》decltype(*p) =&gt; p指向对象的引用类型，解引用操作结果是左值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---》decltype((a)) =&gt; a的引用，编译器理解为左值表达式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---》decltype(a) =&gt; a本身是引用，才是引用</w:t>
      </w:r>
    </w:p>
    <w:p>
      <w:pPr>
        <w:rPr>
          <w:rFonts w:hint="eastAsia" w:ascii="楷体" w:hAnsi="楷体" w:eastAsia="楷体" w:cs="楷体"/>
          <w:sz w:val="21"/>
          <w:szCs w:val="21"/>
          <w:lang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（3）decltype()内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表达式不是变量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：则返回表达式结果对应的类型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6、类内初始值(in-class initializer)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---》类似函数缺省参数，指定默认初始值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7、范围for（range for）（详见p168）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（1）每次迭代，左边赋值(=)为右边的下一个元素值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---》for（auto c：str）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// 值传递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---》for（auto &amp;c：str）// 引用，可修改右边内容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使用范围for处理多维数组时，除了最内层循环外，其他所有循环的控制变量都应该是引用类型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---》避免数组被自动转化成指针，参见p114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8、容器迭代器begin和end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---》对象是常量，返回只读迭代器；否则，可写迭代器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---》新增：cbegin和cend，不论对象，只返回只读迭代器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9、C++11新增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std::begin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std::end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（了解）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---》用于返回数组首尾地址，用法类似容器迭代器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---》例如：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std::begin(int_arr)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std::end(int_arr)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10、函数变长形参表的解决方法：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（1）所有实参类型相同：用一个initializer_list类型的形参（见p198）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---》initializer_list类型类似于vector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---》区别：列表中元素都是const；同类型对象拷贝时，副本共享原列表元素（只读）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（2）实参类型不同：可变参数模板（见p618）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（3）仅用于C和C++通用的类型：省略符形参“...”（见p199）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11、尾置返回类型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---》auto foo(int) -&gt; int(*)[10];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---》函数返回数组指针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12、constexpr函数（了解，见p214）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（1）定义规则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---》函数返回值结果和实参都得是字面值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---》有且只有一条return语句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（2）用处：主要用于初始化constexpr变量，确保编译时就可以计算出结果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13、=default 和 =delete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---》含义：使用或删除(删除)类的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默认成员函数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---》类的默认函数包括：缺省构造、缺省析构、拷贝构造、拷贝赋值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---》单例模式中会涉及删除，类似构造析构私有化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14、委托构造函数（了解，见p261）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15、overide、final关键字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16、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lambda表达式</w:t>
      </w:r>
    </w:p>
    <w:p>
      <w:pPr>
        <w:pStyle w:val="2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---》一种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仿函数对象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---》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mutable: 在lambda中可以修改按值捕获的外部变量。这样的lambda表达式，其参数表不可省略。</w:t>
      </w: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17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、泛型元组</w:t>
      </w: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---》</w:t>
      </w:r>
      <w:r>
        <w:rPr>
          <w:rFonts w:hint="eastAsia" w:ascii="楷体" w:hAnsi="楷体" w:eastAsia="楷体" w:cs="楷体"/>
          <w:color w:val="0000FF"/>
        </w:rPr>
        <w:t>tuple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可以理解为是对老版本pair类模板的扩展，其中的元素个数不再限于两个，且其功能更加丰富。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18、</w:t>
      </w: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>右值引用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左值和右值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</w:rPr>
        <w:t>可以取地址的值就是左值，左值通常具名；不可取地址的值就是右值，右值通常匿名。</w:t>
      </w:r>
    </w:p>
    <w:p>
      <w:pPr>
        <w:pStyle w:val="2"/>
        <w:rPr>
          <w:rFonts w:hint="eastAsia" w:ascii="楷体" w:hAnsi="楷体" w:eastAsia="楷体" w:cs="楷体"/>
          <w:lang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（2）左值引用、右值引用、常左值引用</w:t>
      </w:r>
    </w:p>
    <w:p>
      <w:pPr>
        <w:pStyle w:val="2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左值引用只能引用左值</w:t>
      </w:r>
      <w:r>
        <w:rPr>
          <w:rFonts w:hint="eastAsia" w:ascii="楷体" w:hAnsi="楷体" w:eastAsia="楷体" w:cs="楷体"/>
          <w:lang w:eastAsia="zh-CN"/>
        </w:rPr>
        <w:t>，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右值引用只能引用右值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常左值引用既可以引用左值，也可以引用右值，万能引用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任何</w:t>
      </w:r>
      <w:r>
        <w:rPr>
          <w:rFonts w:hint="eastAsia" w:ascii="楷体" w:hAnsi="楷体" w:eastAsia="楷体" w:cs="楷体"/>
          <w:lang w:val="en-US" w:eastAsia="zh-CN"/>
        </w:rPr>
        <w:t>临时变量</w:t>
      </w:r>
      <w:r>
        <w:rPr>
          <w:rFonts w:hint="eastAsia" w:ascii="楷体" w:hAnsi="楷体" w:eastAsia="楷体" w:cs="楷体"/>
        </w:rPr>
        <w:t>只具语句级生命期，</w:t>
      </w:r>
      <w:r>
        <w:rPr>
          <w:rFonts w:hint="eastAsia" w:ascii="楷体" w:hAnsi="楷体" w:eastAsia="楷体" w:cs="楷体"/>
          <w:color w:val="0000FF"/>
          <w:u w:val="single"/>
          <w:lang w:val="en-US" w:eastAsia="zh-CN"/>
        </w:rPr>
        <w:t>(右值)</w:t>
      </w:r>
      <w:r>
        <w:rPr>
          <w:rFonts w:hint="eastAsia" w:ascii="楷体" w:hAnsi="楷体" w:eastAsia="楷体" w:cs="楷体"/>
          <w:color w:val="0000FF"/>
          <w:u w:val="single"/>
        </w:rPr>
        <w:t>引用可将其寿命延长至和该引用的生命期一样</w:t>
      </w:r>
      <w:r>
        <w:rPr>
          <w:rFonts w:hint="eastAsia" w:ascii="楷体" w:hAnsi="楷体" w:eastAsia="楷体" w:cs="楷体"/>
        </w:rPr>
        <w:t>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>*******************</w:t>
      </w:r>
    </w:p>
    <w:p>
      <w:pPr>
        <w:pStyle w:val="2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补充：</w:t>
      </w:r>
    </w:p>
    <w:p>
      <w:pPr>
        <w:pStyle w:val="2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---》变量名可以理解为虚拟内存地址(指针)，引用变量也可以这么理解</w:t>
      </w:r>
    </w:p>
    <w:p>
      <w:pPr>
        <w:pStyle w:val="2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---》所以，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非const的</w:t>
      </w: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>右值引用也是左值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，也可以被修改，他只是延长了临时变量的生命周期</w:t>
      </w:r>
    </w:p>
    <w:p>
      <w:pPr>
        <w:pStyle w:val="2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左值引用的目标是左值，其本身也是左值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既可取地址，亦可被修改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右值引用的目标是右值，但其本身是左值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既可取地址，亦可被修改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因此右值引用可以被左值引用引用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左值引用不能被右值引用引用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但是通过move可以将左值转换为右值，被右值引用引用</w:t>
      </w:r>
    </w:p>
    <w:p>
      <w:pP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>*******************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通用引用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u w:val="none"/>
          <w:lang w:val="en-US" w:eastAsia="zh-CN"/>
        </w:rPr>
        <w:t>---》</w:t>
      </w:r>
      <w:r>
        <w:rPr>
          <w:rFonts w:hint="eastAsia" w:ascii="楷体" w:hAnsi="楷体" w:eastAsia="楷体" w:cs="楷体"/>
          <w:u w:val="single"/>
        </w:rPr>
        <w:t>在函数模板</w:t>
      </w:r>
      <w:r>
        <w:rPr>
          <w:rFonts w:hint="eastAsia" w:ascii="楷体" w:hAnsi="楷体" w:eastAsia="楷体" w:cs="楷体"/>
          <w:color w:val="0000FF"/>
          <w:u w:val="single"/>
        </w:rPr>
        <w:t>隐式推断过程中</w:t>
      </w:r>
      <w:r>
        <w:rPr>
          <w:rFonts w:hint="eastAsia" w:ascii="楷体" w:hAnsi="楷体" w:eastAsia="楷体" w:cs="楷体"/>
          <w:u w:val="single"/>
        </w:rPr>
        <w:t>，若实参为左值，则T&amp;&amp;被推断为左值引用，若实参为右值，则T&amp;&amp;被推断为右值引用，这样的引用被称为</w:t>
      </w:r>
      <w:r>
        <w:rPr>
          <w:rFonts w:hint="eastAsia" w:ascii="楷体" w:hAnsi="楷体" w:eastAsia="楷体" w:cs="楷体"/>
          <w:color w:val="0000FF"/>
          <w:u w:val="single"/>
        </w:rPr>
        <w:t>通用引用</w:t>
      </w:r>
      <w:r>
        <w:rPr>
          <w:rFonts w:hint="eastAsia" w:ascii="楷体" w:hAnsi="楷体" w:eastAsia="楷体" w:cs="楷体"/>
          <w:u w:val="single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---》以下情况不会产生通用引用：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### </w:t>
      </w:r>
      <w:r>
        <w:rPr>
          <w:rFonts w:hint="eastAsia" w:ascii="楷体" w:hAnsi="楷体" w:eastAsia="楷体" w:cs="楷体"/>
        </w:rPr>
        <w:t>只有T&amp;&amp;才是通用引用，加了const就</w:t>
      </w:r>
      <w:r>
        <w:rPr>
          <w:rFonts w:hint="eastAsia" w:ascii="楷体" w:hAnsi="楷体" w:eastAsia="楷体" w:cs="楷体"/>
          <w:lang w:val="en-US" w:eastAsia="zh-CN"/>
        </w:rPr>
        <w:t>不会产生该语法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### </w:t>
      </w:r>
      <w:r>
        <w:rPr>
          <w:rFonts w:hint="eastAsia" w:ascii="楷体" w:hAnsi="楷体" w:eastAsia="楷体" w:cs="楷体"/>
        </w:rPr>
        <w:t>不做隐式推断，</w:t>
      </w:r>
      <w:r>
        <w:rPr>
          <w:rFonts w:hint="eastAsia" w:ascii="楷体" w:hAnsi="楷体" w:eastAsia="楷体" w:cs="楷体"/>
          <w:lang w:val="en-US" w:eastAsia="zh-CN"/>
        </w:rPr>
        <w:t>不会产生</w:t>
      </w:r>
      <w:r>
        <w:rPr>
          <w:rFonts w:hint="eastAsia" w:ascii="楷体" w:hAnsi="楷体" w:eastAsia="楷体" w:cs="楷体"/>
        </w:rPr>
        <w:t>通用引</w:t>
      </w:r>
      <w:r>
        <w:rPr>
          <w:rFonts w:hint="eastAsia" w:ascii="楷体" w:hAnsi="楷体" w:eastAsia="楷体" w:cs="楷体"/>
          <w:lang w:val="en-US" w:eastAsia="zh-CN"/>
        </w:rPr>
        <w:t>用的语法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类似的规则也同样适用于基于auto关键字的类型推导。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（4）</w:t>
      </w:r>
      <w:r>
        <w:rPr>
          <w:rFonts w:hint="eastAsia" w:ascii="楷体" w:hAnsi="楷体" w:eastAsia="楷体" w:cs="楷体"/>
          <w:color w:val="0000FF"/>
        </w:rPr>
        <w:t>引用折叠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C++98/03标准不允许声明引用引用的引用，但C++11允许这么声明，并根据引用折叠的规则将其处理为简单引用的形式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---》规则：</w:t>
      </w:r>
      <w:r>
        <w:rPr>
          <w:rFonts w:hint="eastAsia" w:ascii="楷体" w:hAnsi="楷体" w:eastAsia="楷体" w:cs="楷体"/>
        </w:rPr>
        <w:t>只有右值引用的右值引用才是右值引用，其它情况下的引用折叠一律被视为左值引用。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（5）</w:t>
      </w:r>
      <w:r>
        <w:rPr>
          <w:rFonts w:hint="eastAsia" w:ascii="楷体" w:hAnsi="楷体" w:eastAsia="楷体" w:cs="楷体"/>
        </w:rPr>
        <w:t>move和forward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左右值转化</w:t>
      </w:r>
      <w:r>
        <w:rPr>
          <w:rFonts w:hint="eastAsia" w:ascii="楷体" w:hAnsi="楷体" w:eastAsia="楷体" w:cs="楷体"/>
          <w:lang w:eastAsia="zh-CN"/>
        </w:rPr>
        <w:t>）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---》std::</w:t>
      </w:r>
      <w:r>
        <w:rPr>
          <w:rFonts w:hint="eastAsia" w:ascii="楷体" w:hAnsi="楷体" w:eastAsia="楷体" w:cs="楷体"/>
        </w:rPr>
        <w:t>move：</w:t>
      </w:r>
      <w:r>
        <w:rPr>
          <w:rFonts w:hint="eastAsia" w:ascii="楷体" w:hAnsi="楷体" w:eastAsia="楷体" w:cs="楷体"/>
          <w:lang w:val="en-US" w:eastAsia="zh-CN"/>
        </w:rPr>
        <w:t>无论左右值，都化</w:t>
      </w:r>
      <w:r>
        <w:rPr>
          <w:rFonts w:hint="eastAsia" w:ascii="楷体" w:hAnsi="楷体" w:eastAsia="楷体" w:cs="楷体"/>
        </w:rPr>
        <w:t>为右</w:t>
      </w:r>
      <w:r>
        <w:rPr>
          <w:rFonts w:hint="eastAsia" w:ascii="楷体" w:hAnsi="楷体" w:eastAsia="楷体" w:cs="楷体"/>
          <w:lang w:val="en-US" w:eastAsia="zh-CN"/>
        </w:rPr>
        <w:t>值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>右值引用也是左值，当传参给右值引用的形参时，还是要调用move转化右值引用为右值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---》std::</w:t>
      </w:r>
      <w:r>
        <w:rPr>
          <w:rFonts w:hint="eastAsia" w:ascii="楷体" w:hAnsi="楷体" w:eastAsia="楷体" w:cs="楷体"/>
        </w:rPr>
        <w:t>forward：</w:t>
      </w:r>
      <w:r>
        <w:rPr>
          <w:rFonts w:hint="eastAsia" w:ascii="楷体" w:hAnsi="楷体" w:eastAsia="楷体" w:cs="楷体"/>
          <w:lang w:val="en-US" w:eastAsia="zh-CN"/>
        </w:rPr>
        <w:t>左值返回左值，右值返回右值，</w:t>
      </w:r>
      <w:r>
        <w:rPr>
          <w:rFonts w:hint="eastAsia" w:ascii="楷体" w:hAnsi="楷体" w:eastAsia="楷体" w:cs="楷体"/>
        </w:rPr>
        <w:t>完美转发</w:t>
      </w:r>
    </w:p>
    <w:p>
      <w:pPr>
        <w:pStyle w:val="2"/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u w:val="single"/>
          <w:lang w:val="en-US" w:eastAsia="zh-CN"/>
        </w:rPr>
        <w:t>在函数模板中，通过forward可将其接收到的参数以完全相同的类型传递给另一个函数，谓之</w:t>
      </w:r>
      <w:r>
        <w:rPr>
          <w:rFonts w:hint="eastAsia" w:ascii="楷体" w:hAnsi="楷体" w:eastAsia="楷体" w:cs="楷体"/>
          <w:u w:val="single"/>
        </w:rPr>
        <w:t>完美转发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无论左值引用还是右值引用，其引用本身都是左值！！！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19、移动拷贝、移动赋值、(左值和右值)引用函数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---》跳过：p473~485，了解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20、标准库中定义的函数对象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---》用于替换算法中的加减乘除、关系、逻辑运算符，p510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21、可调用对象与function（参见p511）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---》包括：函数、函数指针、lambda表达式、bind创建的对象、重载了函数调用运算符的类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---》标准库定义的function类型模板，用来存储可调用对象，其调用形式应该与模板参数类型相同</w:t>
      </w:r>
      <w:bookmarkStart w:id="0" w:name="_GoBack"/>
      <w:bookmarkEnd w:id="0"/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============================================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二、warning（重要点）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1、程序员常常在调试时添加打印语句。这类语句应该保证“一直”刷新流（std::endl）。否则，如果程序崩溃，输出可能还留在缓冲区中，从而导致关于程序崩溃位置的错误推断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2、切勿混用带符号类型和无符号类型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---》当带符号类型为负值并与无符号类型运算时，会类型提升变成一个很大的正数，导致结果异常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3、一行定义同类型的变量及其指针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int *a, b;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// 可读性好，a=int*，b=int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---》int* a, b;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// 合法但是容易产生误导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numPr>
          <w:ilvl w:val="0"/>
          <w:numId w:val="3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变量的声明和定义（extern）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---》extern int a;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// 声明，为程序所知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---》int b;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// 声明并定义，创建与名字相关的实体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---》extern int c = 10;// 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定义，一旦赋了值，就抵消了extern的作用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5、const对象仅在文件内有效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---》类似static关键字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---》多文件共享const：对于const变量，不管是定义还是声明都添加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extern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关键字，以告诉编译器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6、凡是使用了索引或迭代器的循环体，都不能改变所属序列或容器的大小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---》否则会造成逻辑错误或迭代器失效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7、求值顺序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t>（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）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只有4种运算符明确规定了运算对象的求值顺序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---》逻辑与（&amp;&amp;）、逻辑或（||）、条件运算符（?：）、逗号表达式（,）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t>（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）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未定义求值顺序的表达式，</w:t>
      </w:r>
      <w:r>
        <w:rPr>
          <w:rFonts w:hint="eastAsia" w:ascii="楷体" w:hAnsi="楷体" w:eastAsia="楷体" w:cs="楷体"/>
          <w:color w:val="0000FF"/>
          <w:sz w:val="21"/>
          <w:szCs w:val="21"/>
          <w:u w:val="single"/>
          <w:lang w:val="en-US" w:eastAsia="zh-CN"/>
        </w:rPr>
        <w:t>当访问公共对象或执行IO任务时，会出现未定义的行为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8、作用域与隐藏（见p210）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t>（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）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内层作用域中声明的名字，将隐藏外层作用域中声明的同名实体（函数或变量名）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t>（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）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情况举例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---》在不同的作用域中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无法重载函数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，只会隐藏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---》子类成员隐藏父类同名成员（函数或变量名）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9、类的前置声明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（1）形式：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---》如：class A;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// 前置声明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---》class关键字向编译器引入了名字A，并指明A是一种类型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（2）不完整类型（见p250）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---》对于类型A来说，在声明之后定义之前是一个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不完整类型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（只知道A是一个类类型，但是不知道有什么成员）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---》只能在有限的情景下使用：定义指向A的指针或引用；声明(不是定义)以A为参数或返回值的函数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---》不能使用A实例化一个对象，编译器不知道对象需要多少内存空间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---》任何类不允许包含自身类型的成员变量，因为编译类成员时，类还不完整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静态成员可以是不完全类型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（类可以包含自身类型的静态成员，饿汉模式）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10、建议使用初始化列表初始化类成员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（1）何时必须使用：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---》基类没有缺省构造；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---》成员是const、引用等必须初始化的变量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（2）初始化顺序：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---》与成员在类中定义的顺序一致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---》建议构造函数初始化顺序与成员定义顺序相同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============================================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三、性能方面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1、vector对象能高效增长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---》C++标准要求vector应该能在运行时高效快速地添加元素，vector对象能高效地增长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---》定义vector对象时，没必要设定其大小；这么做性能可能更差；只有一种情况例外，所有元素值一样。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2、++i比i++性能更好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---》后置递增会拷贝一个副本，不是必须不使用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---》这一点对于对象类型尤其重要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3、移动语义和右值引用(std::move)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============================================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四、重要概念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1、左值和右值</w:t>
      </w: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</w:rPr>
        <w:t>可以取地址的值就是左值，左值通常具名；不可取地址的值就是右值，右值通常匿名。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---》《C++ Primer》p121,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2、求值顺序、优先级、结合律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（1）求值顺序举例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---》int i = f1() * f2()；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// 无法知道哪个函数先调用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---》cout &lt;&lt; i &lt;&lt;“，”&lt;&lt; ++i &lt;&lt; endl;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结果未定义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（2）运算对象的求值顺序与优先级和结合律无关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（3）例如：表达式f()+g()*h()+j()中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---》优先级规定：g()的返回值和h()的返回值相乘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---》结合律规定：f()的返回值先与g()*h()的结果相加，再与j()的返回值相加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---》求值顺序：没有明确规定这些函数哪个先调用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（4）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注意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：如果f、g、h、j是无关函数，它们既不会访问公共对象也不执行IO任务，那么函数的调用顺序不受限制；反之，会出现未定义的行为。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3、面向对象编程（OOP）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（1）特点 -- 抽象、封装、继承、多态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---》封装：避免恶意修改带来的安全问题；代码复用；减少程序的耦合度；任意的改变存储数据的方式，不用调整用户代码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---》继承：复用代码；结构层次清晰；为了实现多态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---》多态：通过重写；覆盖提升代码可扩展性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（2）与面向过程编程的区别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---》OOP强调的是在运行阶段（而不是编译阶段）进行决策。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---》更具灵活性，可以根据当时情况进行调整。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---》比如：vector比起数组可以动态调整空间，不用提前指定数组大小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---》比如：虚函数的动态绑定，运行时决定调用哪个子类虚函数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4、类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（1）类的基本思想是数据抽象和封装。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---》数据抽象：是一种依赖于接口和实现分离的编程技术和设计技术。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---》封装后的类隐藏了它的实现细节，只提供调用接口。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（2）成员定义与编译顺序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---》编译顺序：编译器首先编译成员变量，然后编译成员函数。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---》内部定义：成员函数是隐式的inline函数。（见p230）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---》外部定义：成员函数可以忽略编写顺序，而进行嵌套调用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</w:t>
      </w:r>
      <w:r>
        <w:rPr>
          <w:rFonts w:hint="eastAsia" w:ascii="楷体" w:hAnsi="楷体" w:eastAsia="楷体" w:cs="楷体"/>
          <w:sz w:val="21"/>
          <w:szCs w:val="21"/>
          <w:u w:val="single"/>
          <w:lang w:val="en-US" w:eastAsia="zh-CN"/>
        </w:rPr>
        <w:t>函数声明和定义的分离的优点与之类似：函数可以忽略编写顺序进行嵌套调用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5、善于代码复用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（1）代码复用的好处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---》函数代码量可能很大，重复下大量代码不太现实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---》修改维护时，只要修改一处地方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（2）如何代码复用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---》基于常用功能的封装函数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---》基于常函数的重载，常版本可以对this指针去常转换，然后调用非常版本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==============================================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五、使用C++的建议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1、初始化不是赋值（有关于const和列表初始化的概念）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---》初始化：创建变量时赋予其一个初始值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---》赋值：擦除对象的当前值，用一个新值代替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2、建议使用C++版本的C标准库头文件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---》在名为cname的头文件中定义的名字从属于命名空间std，而定义在名为.h的头文件中的则不然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3、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尽量使用vector代替数组，string代替C字符串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---》定义指针及数组时，容易出错；使用时也容易出错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4、在一条语句中混用解引用和递增运算符（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建议使用简洁的写法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---》熟悉这种写法：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*i++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（见p132）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---》等价于这两种写法：*(i++)、先*i; 后++i;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---》这种用法基于，后置递增运算符返回还未加1的值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5、避免强制类型转换，尽量使用其他方法实现相同目的（尤其是重解释）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6、建议用引用代替指针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7、尽量加上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const关键字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---》包括：返回值、形参、this指针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---》目的：（1）防止意外修改；（2）可以同时兼容常量参数和非常参数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8、函数的封装（见p213）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（1）优点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---》通过函数名提高可读性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---》每次相关操作都可以保证按照同样的方式进行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---》代码复用性好，且便于修改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（2）缺点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---》调用函数一般比求等价表达式要慢一些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---》一些短的函数可以内联优化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（3）函数的调用过程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---》调用前要先保存寄存器，并在返回时恢复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---》可能需要拷贝实参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---》程序转向一个新的位置继续执行（跳转）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9、内联函数和constexpr函数应放在头文件中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10、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============================================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六、了解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1、标准库定义了4个IO对象，cin、cout、cerr、clog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---》cerr用来输出警告、错误信息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---》clog用来输出程序运行时的一般信息（日志）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2、一般来说，类型float和double分别有7和16个有效位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3、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顶层const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：修饰对象本身的const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---》const int；int *const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4、string类的相关函数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---》重载了输入输出操作符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---》s.empty()：判断是否为空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---》s.size()：返回s中字符个数（string::size_type类型，无符号整型）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---》使用getline读取一整行：p78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5、vector的5种初始化方式</w:t>
      </w:r>
    </w:p>
    <w:p>
      <w:pPr>
        <w:spacing w:beforeLines="0" w:afterLines="0"/>
        <w:ind w:firstLine="420" w:firstLineChar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std::vector&lt;int&gt; v1(3, 1);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1,1,1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std::vector&lt;int&gt; v2(3);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0,0,0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std::vector&lt;int&gt; v3{ 1,2,3 };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1,2,3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std::vector&lt;int&gt; v4 = { 1,2,3 };// 1,2,3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数组int_arr中的一部分，初始化vector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 int_arr[4] = { 1,2,3,4 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使用std::begin，std::end计算数组首尾地址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std::vector&lt;int&gt; v5(std::begin(int_arr) + 1, std::end(int_arr));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6、s.c_str()的浅拷贝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---》该函数只返回，字符串首地址；如要一直，最好深拷贝一份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7、位运算符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---》包括：~、&amp;、^、|、&lt;&lt;、&gt;&gt;，详见p135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8、sizeof运算符的2种形式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---》sizeof（type）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---》sizeof expr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9、空语句（最简单的语句）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---》;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空语句，一个分号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---》有些地方，语法上一条需要语句，但逻辑上不需要，此时应该使用空语句（见p154）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10、英文名词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---》主调函数：calling function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---》被调函数：called function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11、声明一个返回数组指针的函数的方法（见p205）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（1）类型别名：using、typedef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（2）int（*foo(int)）[10];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---》类似于数组指针定义：int（*p(int)）[10]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（3）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尾置返回类型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（C++11）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---》auto foo(int) -&gt; int(*)[10];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（4）使用decltype（C++11）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---》decltype(数组名) 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*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foo(int);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12、函数重载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（1）重载和const形参（见p208）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---》非指针和引用的const无法构成函数重载（顶层const）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---》常量指针和常量引用可以构成重载（底层const）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（2）重载匹配（见p217~220）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13、函数指针（见p221）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（1）注意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---》函数名作为值时，取地址与否是等价的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---》函数指针解引用与否是等价的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（2）函数指针形参与回调函数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（3）返回函数指针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---》四种方法（与上面11项类似）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14、友元声明值影响访问权限，并不是普通意义上的声明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---》即使友元函数定义在类里，外部也要函数声明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---》这条规定并不是所有编译器都强制的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15、名字查找过程（见p254）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（1）非成员名字查找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---》搜索当前作用域，只考虑在名字的使用之前出现的声明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---》没找到，继续查找外层作用域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---》如果最终没有找到匹配的声明，则程序报错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（2）类的成员函数，名字查找有所不同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---》因为类的定义分为2步处理：先编译所有成员变量，再编译成员函数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---》所以，可以使用类内定义的任何名字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（3）成员函数作用域中的名字查找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---》现在成员函数内查找该名字的声明，只考虑之前的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---》没找到，到类内继续查找，类中所有成员都可以被考虑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---》没找到，到成员函数定义之前的作用域内继续查找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16、静态成员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（1）定义静态成员变量（见p270）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---》静态成员不属于对象 =&gt; 不由构造函数初始化 =&gt; 必须在类外单独定义和初始化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---》定义const或constexpr修饰的静态成员，可以在类内初始化，但初始值必须是常量表达式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（2）静态成员能用于普通成员用不了的场景（见p271）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静态成员可以是不完全类型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（类可以包含自身类型的静态成员，饿汉模式）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---》静态成员可以作为成员函数的缺省实参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17、explicit抑制构造函数定义的隐式转换（见p264）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18、聚合类和字面值常量类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---》聚合类：用户可以直接访问其成员，并具有特殊的初始化语法（见p266）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字面值常量类：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不太懂有什么用（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见p267）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19、默认初始化与值初始化（见p88和p408）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（1）默认情况下，动态分配的对象是默认初始化的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---》内置类型或组合类型的对象的值是未定义的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---》类类型对象将用默认构造函数进行初始化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（2）值初始化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---》容器元素初始化时，未提供初始化值，则由容器决定元素初始化的值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---》一般int为0，string为空字符串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============================================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七、表格（可查找）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1、用前缀或后缀指定字面值的类型（p37）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---》例：L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’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a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’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(wchar_t)；3.14f(float)；125u(unsigned)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2、C++关键字（p43）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3、初始化String对象的方式（p76）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4、cctype头文件中的函数（p82）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---》包括一些判断及处理char型字符的函数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---》例如：isalnum、isdigit、isspace、toupper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5、运算符优先级表（p147）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---》从高到低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==============================================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备注;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1、重点：C++新增语法、warning、性能方面、重要概念、使用C++的建议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2、表格类知识点，不重要的可以只记录，用到时才查找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3、了解：适当看看，知道就可以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4、书中，不常用的部分或深入的部分可以简单看或跳过（记录与另一份笔记）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F0A91"/>
    <w:multiLevelType w:val="singleLevel"/>
    <w:tmpl w:val="2A7F0A91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3AEF0FCD"/>
    <w:multiLevelType w:val="singleLevel"/>
    <w:tmpl w:val="3AEF0FC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EE42656"/>
    <w:multiLevelType w:val="singleLevel"/>
    <w:tmpl w:val="4EE4265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058D"/>
    <w:rsid w:val="00476A29"/>
    <w:rsid w:val="00990947"/>
    <w:rsid w:val="009F09A6"/>
    <w:rsid w:val="00B11872"/>
    <w:rsid w:val="00D9500F"/>
    <w:rsid w:val="010A4F30"/>
    <w:rsid w:val="01122527"/>
    <w:rsid w:val="01A137D2"/>
    <w:rsid w:val="01A265FB"/>
    <w:rsid w:val="02531D0B"/>
    <w:rsid w:val="02555477"/>
    <w:rsid w:val="02977B3C"/>
    <w:rsid w:val="02A616C9"/>
    <w:rsid w:val="02CE72BB"/>
    <w:rsid w:val="02F921E3"/>
    <w:rsid w:val="030E0802"/>
    <w:rsid w:val="03313FC8"/>
    <w:rsid w:val="03CD3A7C"/>
    <w:rsid w:val="03F967D8"/>
    <w:rsid w:val="041B2D61"/>
    <w:rsid w:val="0426049F"/>
    <w:rsid w:val="04A75996"/>
    <w:rsid w:val="04E85845"/>
    <w:rsid w:val="05413887"/>
    <w:rsid w:val="054C3626"/>
    <w:rsid w:val="06072B91"/>
    <w:rsid w:val="062A00A8"/>
    <w:rsid w:val="062D78BD"/>
    <w:rsid w:val="06D62F54"/>
    <w:rsid w:val="06D667A3"/>
    <w:rsid w:val="07A30E54"/>
    <w:rsid w:val="07C0766C"/>
    <w:rsid w:val="08052DEF"/>
    <w:rsid w:val="082B0A76"/>
    <w:rsid w:val="08391780"/>
    <w:rsid w:val="083971A6"/>
    <w:rsid w:val="084620CB"/>
    <w:rsid w:val="084B318E"/>
    <w:rsid w:val="08A57B9F"/>
    <w:rsid w:val="08C20A46"/>
    <w:rsid w:val="091E4214"/>
    <w:rsid w:val="094817A4"/>
    <w:rsid w:val="09876022"/>
    <w:rsid w:val="09D72A1C"/>
    <w:rsid w:val="09E82A34"/>
    <w:rsid w:val="0A0E09E9"/>
    <w:rsid w:val="0A1C41BA"/>
    <w:rsid w:val="0A3936EA"/>
    <w:rsid w:val="0A8936F1"/>
    <w:rsid w:val="0AA931AB"/>
    <w:rsid w:val="0AAF1BDB"/>
    <w:rsid w:val="0AC877A3"/>
    <w:rsid w:val="0AE74ABA"/>
    <w:rsid w:val="0B156F54"/>
    <w:rsid w:val="0BD42AB3"/>
    <w:rsid w:val="0BF23AAC"/>
    <w:rsid w:val="0C38738C"/>
    <w:rsid w:val="0C3F4677"/>
    <w:rsid w:val="0C480272"/>
    <w:rsid w:val="0C4E59EE"/>
    <w:rsid w:val="0C52740F"/>
    <w:rsid w:val="0C65091A"/>
    <w:rsid w:val="0C6C0926"/>
    <w:rsid w:val="0CD11CA2"/>
    <w:rsid w:val="0D530A81"/>
    <w:rsid w:val="0D571FE8"/>
    <w:rsid w:val="0D782F20"/>
    <w:rsid w:val="0EA25D13"/>
    <w:rsid w:val="0EAD2AD8"/>
    <w:rsid w:val="0EEB3C53"/>
    <w:rsid w:val="0F76354E"/>
    <w:rsid w:val="0F8B237B"/>
    <w:rsid w:val="0F904153"/>
    <w:rsid w:val="0F943D0D"/>
    <w:rsid w:val="0FDD3C0B"/>
    <w:rsid w:val="103C686B"/>
    <w:rsid w:val="10877139"/>
    <w:rsid w:val="108B75C5"/>
    <w:rsid w:val="109A505E"/>
    <w:rsid w:val="10BE547F"/>
    <w:rsid w:val="11074D22"/>
    <w:rsid w:val="110A6D47"/>
    <w:rsid w:val="1119734D"/>
    <w:rsid w:val="11250BC3"/>
    <w:rsid w:val="11380244"/>
    <w:rsid w:val="11A07C3C"/>
    <w:rsid w:val="125C6759"/>
    <w:rsid w:val="126D4E86"/>
    <w:rsid w:val="129917E0"/>
    <w:rsid w:val="129E5236"/>
    <w:rsid w:val="12BD2F1A"/>
    <w:rsid w:val="131F28F2"/>
    <w:rsid w:val="13223890"/>
    <w:rsid w:val="132273B2"/>
    <w:rsid w:val="13605D98"/>
    <w:rsid w:val="13771C0F"/>
    <w:rsid w:val="13BA3871"/>
    <w:rsid w:val="13C41A12"/>
    <w:rsid w:val="13D21639"/>
    <w:rsid w:val="146863E4"/>
    <w:rsid w:val="14B56A86"/>
    <w:rsid w:val="14BB6B45"/>
    <w:rsid w:val="152A30B2"/>
    <w:rsid w:val="153C1C4C"/>
    <w:rsid w:val="16271621"/>
    <w:rsid w:val="164C7EF3"/>
    <w:rsid w:val="16511279"/>
    <w:rsid w:val="165E74F4"/>
    <w:rsid w:val="16912959"/>
    <w:rsid w:val="16AC4C9A"/>
    <w:rsid w:val="16B23D64"/>
    <w:rsid w:val="16BB6779"/>
    <w:rsid w:val="16BE121D"/>
    <w:rsid w:val="16DC2635"/>
    <w:rsid w:val="17434320"/>
    <w:rsid w:val="176137BB"/>
    <w:rsid w:val="176621B2"/>
    <w:rsid w:val="1769400D"/>
    <w:rsid w:val="177E6440"/>
    <w:rsid w:val="17B833E3"/>
    <w:rsid w:val="17CB2E15"/>
    <w:rsid w:val="17E75264"/>
    <w:rsid w:val="18111813"/>
    <w:rsid w:val="18311028"/>
    <w:rsid w:val="183C573A"/>
    <w:rsid w:val="185C7A02"/>
    <w:rsid w:val="18661763"/>
    <w:rsid w:val="188C23A8"/>
    <w:rsid w:val="18AD556D"/>
    <w:rsid w:val="18AF497E"/>
    <w:rsid w:val="18ED1073"/>
    <w:rsid w:val="192713F9"/>
    <w:rsid w:val="196F469B"/>
    <w:rsid w:val="198A4A18"/>
    <w:rsid w:val="19911E48"/>
    <w:rsid w:val="19AA5605"/>
    <w:rsid w:val="19B61E07"/>
    <w:rsid w:val="19B733DB"/>
    <w:rsid w:val="19E76C24"/>
    <w:rsid w:val="1A01426A"/>
    <w:rsid w:val="1A0448CF"/>
    <w:rsid w:val="1A1B410F"/>
    <w:rsid w:val="1A333803"/>
    <w:rsid w:val="1A3D1387"/>
    <w:rsid w:val="1A44240D"/>
    <w:rsid w:val="1A5D4E30"/>
    <w:rsid w:val="1A652B1C"/>
    <w:rsid w:val="1A67139A"/>
    <w:rsid w:val="1ADC373C"/>
    <w:rsid w:val="1AE0612E"/>
    <w:rsid w:val="1B0C4D82"/>
    <w:rsid w:val="1B5147F5"/>
    <w:rsid w:val="1B570041"/>
    <w:rsid w:val="1B607367"/>
    <w:rsid w:val="1B92400A"/>
    <w:rsid w:val="1BA74D0B"/>
    <w:rsid w:val="1BB13912"/>
    <w:rsid w:val="1BC94504"/>
    <w:rsid w:val="1C065476"/>
    <w:rsid w:val="1C1322BF"/>
    <w:rsid w:val="1C3B285F"/>
    <w:rsid w:val="1C651CBC"/>
    <w:rsid w:val="1C717736"/>
    <w:rsid w:val="1C75177A"/>
    <w:rsid w:val="1C8E1A8B"/>
    <w:rsid w:val="1C956B7E"/>
    <w:rsid w:val="1CA711D5"/>
    <w:rsid w:val="1CBD511A"/>
    <w:rsid w:val="1CD84A2E"/>
    <w:rsid w:val="1CDF6D6F"/>
    <w:rsid w:val="1CEA2734"/>
    <w:rsid w:val="1CFD1C65"/>
    <w:rsid w:val="1D2B5942"/>
    <w:rsid w:val="1D4449C3"/>
    <w:rsid w:val="1D456817"/>
    <w:rsid w:val="1D71766B"/>
    <w:rsid w:val="1D7211BF"/>
    <w:rsid w:val="1D921C5B"/>
    <w:rsid w:val="1DA5214F"/>
    <w:rsid w:val="1DCB60D9"/>
    <w:rsid w:val="1DEB644D"/>
    <w:rsid w:val="1DF039FB"/>
    <w:rsid w:val="1E015A11"/>
    <w:rsid w:val="1E9C651D"/>
    <w:rsid w:val="1EA7701D"/>
    <w:rsid w:val="1F4549D7"/>
    <w:rsid w:val="1F8809F2"/>
    <w:rsid w:val="1F9D68FE"/>
    <w:rsid w:val="1F9F2F3E"/>
    <w:rsid w:val="1FBC249B"/>
    <w:rsid w:val="1FD252B5"/>
    <w:rsid w:val="1FD76514"/>
    <w:rsid w:val="1FED774D"/>
    <w:rsid w:val="1FEF716B"/>
    <w:rsid w:val="1FF84A65"/>
    <w:rsid w:val="200B3FD0"/>
    <w:rsid w:val="201C4152"/>
    <w:rsid w:val="202042B5"/>
    <w:rsid w:val="20746173"/>
    <w:rsid w:val="20783C14"/>
    <w:rsid w:val="209A73C4"/>
    <w:rsid w:val="20ED4B5B"/>
    <w:rsid w:val="216B2E75"/>
    <w:rsid w:val="217701D0"/>
    <w:rsid w:val="21A7383C"/>
    <w:rsid w:val="21DC58DE"/>
    <w:rsid w:val="22400DB2"/>
    <w:rsid w:val="22574663"/>
    <w:rsid w:val="228500AC"/>
    <w:rsid w:val="22CB7CDE"/>
    <w:rsid w:val="22FF1CEC"/>
    <w:rsid w:val="236824B7"/>
    <w:rsid w:val="23F42A29"/>
    <w:rsid w:val="24065FD7"/>
    <w:rsid w:val="24546BC6"/>
    <w:rsid w:val="24591A10"/>
    <w:rsid w:val="248607B6"/>
    <w:rsid w:val="24FA6009"/>
    <w:rsid w:val="24FB31F2"/>
    <w:rsid w:val="25063CB7"/>
    <w:rsid w:val="25172EA2"/>
    <w:rsid w:val="255B7320"/>
    <w:rsid w:val="25831621"/>
    <w:rsid w:val="258C52C2"/>
    <w:rsid w:val="25AA0C77"/>
    <w:rsid w:val="25D42B6C"/>
    <w:rsid w:val="25F44F78"/>
    <w:rsid w:val="262A1305"/>
    <w:rsid w:val="26334FA4"/>
    <w:rsid w:val="26405A1A"/>
    <w:rsid w:val="26572D3D"/>
    <w:rsid w:val="26673A2D"/>
    <w:rsid w:val="26957E0B"/>
    <w:rsid w:val="27481187"/>
    <w:rsid w:val="27815385"/>
    <w:rsid w:val="278774B1"/>
    <w:rsid w:val="278777A4"/>
    <w:rsid w:val="27A9380A"/>
    <w:rsid w:val="280B7A8E"/>
    <w:rsid w:val="282561D6"/>
    <w:rsid w:val="2830396A"/>
    <w:rsid w:val="28345B04"/>
    <w:rsid w:val="2858598B"/>
    <w:rsid w:val="287B0ADD"/>
    <w:rsid w:val="28866E1D"/>
    <w:rsid w:val="28AE4A5B"/>
    <w:rsid w:val="28DF220B"/>
    <w:rsid w:val="294B06CE"/>
    <w:rsid w:val="29855C19"/>
    <w:rsid w:val="29FE200D"/>
    <w:rsid w:val="2A406376"/>
    <w:rsid w:val="2A6B3482"/>
    <w:rsid w:val="2A9169E9"/>
    <w:rsid w:val="2A9D4ABC"/>
    <w:rsid w:val="2AB00347"/>
    <w:rsid w:val="2B2410D1"/>
    <w:rsid w:val="2B67534B"/>
    <w:rsid w:val="2BD26100"/>
    <w:rsid w:val="2C1B13E8"/>
    <w:rsid w:val="2C35479B"/>
    <w:rsid w:val="2C7E319B"/>
    <w:rsid w:val="2C8957ED"/>
    <w:rsid w:val="2CD3137A"/>
    <w:rsid w:val="2CDB11F5"/>
    <w:rsid w:val="2CDC0C2F"/>
    <w:rsid w:val="2D4B4F2D"/>
    <w:rsid w:val="2D9A5FE9"/>
    <w:rsid w:val="2E0F2E4F"/>
    <w:rsid w:val="2E3A0B90"/>
    <w:rsid w:val="2E6A33B1"/>
    <w:rsid w:val="2E8C746C"/>
    <w:rsid w:val="2EA15B7A"/>
    <w:rsid w:val="2F0B657C"/>
    <w:rsid w:val="2F2B4D84"/>
    <w:rsid w:val="2F2F6819"/>
    <w:rsid w:val="2F4E58DF"/>
    <w:rsid w:val="2F8615AC"/>
    <w:rsid w:val="2FAC2345"/>
    <w:rsid w:val="2FD27539"/>
    <w:rsid w:val="2FF87758"/>
    <w:rsid w:val="30021EDA"/>
    <w:rsid w:val="304D159A"/>
    <w:rsid w:val="308B14E9"/>
    <w:rsid w:val="309B34BE"/>
    <w:rsid w:val="30D45581"/>
    <w:rsid w:val="31215F90"/>
    <w:rsid w:val="312D713E"/>
    <w:rsid w:val="31403370"/>
    <w:rsid w:val="320A26F8"/>
    <w:rsid w:val="32612BE3"/>
    <w:rsid w:val="328E7A6B"/>
    <w:rsid w:val="32A533DF"/>
    <w:rsid w:val="32BA6ED2"/>
    <w:rsid w:val="32F2317C"/>
    <w:rsid w:val="330F06E5"/>
    <w:rsid w:val="338E4D55"/>
    <w:rsid w:val="339F1886"/>
    <w:rsid w:val="33A36B74"/>
    <w:rsid w:val="33E07D0B"/>
    <w:rsid w:val="3404160C"/>
    <w:rsid w:val="340F6DD2"/>
    <w:rsid w:val="34895DBE"/>
    <w:rsid w:val="34FE54DB"/>
    <w:rsid w:val="350A6A9C"/>
    <w:rsid w:val="35820F44"/>
    <w:rsid w:val="362F1B9D"/>
    <w:rsid w:val="36356215"/>
    <w:rsid w:val="363F71AF"/>
    <w:rsid w:val="36442D7B"/>
    <w:rsid w:val="369527B6"/>
    <w:rsid w:val="36C3526D"/>
    <w:rsid w:val="370D6A89"/>
    <w:rsid w:val="37312C0D"/>
    <w:rsid w:val="3743469B"/>
    <w:rsid w:val="37501465"/>
    <w:rsid w:val="37714AB3"/>
    <w:rsid w:val="37991CC6"/>
    <w:rsid w:val="37D757EC"/>
    <w:rsid w:val="38017335"/>
    <w:rsid w:val="3820440B"/>
    <w:rsid w:val="382822EF"/>
    <w:rsid w:val="383526E0"/>
    <w:rsid w:val="38510110"/>
    <w:rsid w:val="38603166"/>
    <w:rsid w:val="389B1049"/>
    <w:rsid w:val="39461B09"/>
    <w:rsid w:val="3960515B"/>
    <w:rsid w:val="398776C6"/>
    <w:rsid w:val="39EE6B26"/>
    <w:rsid w:val="3A132F5C"/>
    <w:rsid w:val="3A1F6139"/>
    <w:rsid w:val="3A257E84"/>
    <w:rsid w:val="3A69408B"/>
    <w:rsid w:val="3A807486"/>
    <w:rsid w:val="3B00682E"/>
    <w:rsid w:val="3B3271BC"/>
    <w:rsid w:val="3B6A76FD"/>
    <w:rsid w:val="3BD004E3"/>
    <w:rsid w:val="3BE1188A"/>
    <w:rsid w:val="3C334B7A"/>
    <w:rsid w:val="3C6501E7"/>
    <w:rsid w:val="3CEE2826"/>
    <w:rsid w:val="3CFC38FE"/>
    <w:rsid w:val="3D617243"/>
    <w:rsid w:val="3DED07FE"/>
    <w:rsid w:val="3DEF5E74"/>
    <w:rsid w:val="3E3B6D45"/>
    <w:rsid w:val="3E537724"/>
    <w:rsid w:val="3E6F55AF"/>
    <w:rsid w:val="3EB95D84"/>
    <w:rsid w:val="3ED5216B"/>
    <w:rsid w:val="3FAA491E"/>
    <w:rsid w:val="3FF02BFB"/>
    <w:rsid w:val="3FF5070E"/>
    <w:rsid w:val="3FFA64B9"/>
    <w:rsid w:val="3FFA7B8C"/>
    <w:rsid w:val="40561672"/>
    <w:rsid w:val="40594EA8"/>
    <w:rsid w:val="4063665C"/>
    <w:rsid w:val="407543F6"/>
    <w:rsid w:val="407A41A7"/>
    <w:rsid w:val="4082513A"/>
    <w:rsid w:val="40934E86"/>
    <w:rsid w:val="40C0609B"/>
    <w:rsid w:val="41592691"/>
    <w:rsid w:val="415B2C45"/>
    <w:rsid w:val="416E3928"/>
    <w:rsid w:val="41E92061"/>
    <w:rsid w:val="41EC7450"/>
    <w:rsid w:val="41F40EB5"/>
    <w:rsid w:val="41F57E0E"/>
    <w:rsid w:val="423512BE"/>
    <w:rsid w:val="423A78AD"/>
    <w:rsid w:val="42A20C20"/>
    <w:rsid w:val="430118F7"/>
    <w:rsid w:val="430265C9"/>
    <w:rsid w:val="4366661D"/>
    <w:rsid w:val="43C359F8"/>
    <w:rsid w:val="43ED3023"/>
    <w:rsid w:val="443E6134"/>
    <w:rsid w:val="44434537"/>
    <w:rsid w:val="44573874"/>
    <w:rsid w:val="44615C0A"/>
    <w:rsid w:val="44786F33"/>
    <w:rsid w:val="44AB75DC"/>
    <w:rsid w:val="44E16B7A"/>
    <w:rsid w:val="450562D9"/>
    <w:rsid w:val="4564569F"/>
    <w:rsid w:val="45961FB0"/>
    <w:rsid w:val="45C67652"/>
    <w:rsid w:val="461409AC"/>
    <w:rsid w:val="462557BA"/>
    <w:rsid w:val="463D5E9B"/>
    <w:rsid w:val="46CD3317"/>
    <w:rsid w:val="46F85697"/>
    <w:rsid w:val="473E19C5"/>
    <w:rsid w:val="47857B1B"/>
    <w:rsid w:val="47A928EF"/>
    <w:rsid w:val="47E83775"/>
    <w:rsid w:val="47F46C5E"/>
    <w:rsid w:val="48054097"/>
    <w:rsid w:val="484A06A5"/>
    <w:rsid w:val="484A0F96"/>
    <w:rsid w:val="486B79EE"/>
    <w:rsid w:val="48763E31"/>
    <w:rsid w:val="48D200DE"/>
    <w:rsid w:val="495E2D04"/>
    <w:rsid w:val="499009B7"/>
    <w:rsid w:val="49911389"/>
    <w:rsid w:val="499806DF"/>
    <w:rsid w:val="49B839E9"/>
    <w:rsid w:val="49D13966"/>
    <w:rsid w:val="49F12BF0"/>
    <w:rsid w:val="49F83650"/>
    <w:rsid w:val="4A08187C"/>
    <w:rsid w:val="4A094EE5"/>
    <w:rsid w:val="4A122B9D"/>
    <w:rsid w:val="4A771D6D"/>
    <w:rsid w:val="4A9A0853"/>
    <w:rsid w:val="4AAE7590"/>
    <w:rsid w:val="4ADB55EE"/>
    <w:rsid w:val="4B222046"/>
    <w:rsid w:val="4B531F9F"/>
    <w:rsid w:val="4B732D93"/>
    <w:rsid w:val="4BA1579F"/>
    <w:rsid w:val="4C002D1C"/>
    <w:rsid w:val="4C367242"/>
    <w:rsid w:val="4C5C10A2"/>
    <w:rsid w:val="4D223878"/>
    <w:rsid w:val="4DAB098D"/>
    <w:rsid w:val="4E5B743F"/>
    <w:rsid w:val="4E6C3436"/>
    <w:rsid w:val="4E883828"/>
    <w:rsid w:val="4E8B64FA"/>
    <w:rsid w:val="4EC16819"/>
    <w:rsid w:val="4F1621CD"/>
    <w:rsid w:val="4F490801"/>
    <w:rsid w:val="4F6F73CF"/>
    <w:rsid w:val="4F8829D3"/>
    <w:rsid w:val="4FCA34C4"/>
    <w:rsid w:val="4FCE7F78"/>
    <w:rsid w:val="4FD37787"/>
    <w:rsid w:val="500613E8"/>
    <w:rsid w:val="50286E8E"/>
    <w:rsid w:val="502B7C0D"/>
    <w:rsid w:val="509D209C"/>
    <w:rsid w:val="50C5162B"/>
    <w:rsid w:val="50D96CC7"/>
    <w:rsid w:val="50F012CC"/>
    <w:rsid w:val="50F46F41"/>
    <w:rsid w:val="513D4A26"/>
    <w:rsid w:val="514F6CB7"/>
    <w:rsid w:val="516A267E"/>
    <w:rsid w:val="51E963C9"/>
    <w:rsid w:val="52292EC3"/>
    <w:rsid w:val="52356204"/>
    <w:rsid w:val="524C1D88"/>
    <w:rsid w:val="52B57C9B"/>
    <w:rsid w:val="52B95D62"/>
    <w:rsid w:val="531D2D84"/>
    <w:rsid w:val="5373115F"/>
    <w:rsid w:val="53A073A6"/>
    <w:rsid w:val="53A96082"/>
    <w:rsid w:val="53F84C7A"/>
    <w:rsid w:val="54050861"/>
    <w:rsid w:val="540F3042"/>
    <w:rsid w:val="54A039BF"/>
    <w:rsid w:val="54B74D9B"/>
    <w:rsid w:val="54BA06C5"/>
    <w:rsid w:val="54E01173"/>
    <w:rsid w:val="54F12A5F"/>
    <w:rsid w:val="551110B2"/>
    <w:rsid w:val="55233262"/>
    <w:rsid w:val="5586632D"/>
    <w:rsid w:val="5588102A"/>
    <w:rsid w:val="55A621CB"/>
    <w:rsid w:val="55D94E08"/>
    <w:rsid w:val="55DB2911"/>
    <w:rsid w:val="561D158F"/>
    <w:rsid w:val="561F4F05"/>
    <w:rsid w:val="564C58C8"/>
    <w:rsid w:val="565059B8"/>
    <w:rsid w:val="566E0CED"/>
    <w:rsid w:val="567C10DE"/>
    <w:rsid w:val="573D387A"/>
    <w:rsid w:val="578B550E"/>
    <w:rsid w:val="57E26366"/>
    <w:rsid w:val="57EC4015"/>
    <w:rsid w:val="582378EE"/>
    <w:rsid w:val="58260E7F"/>
    <w:rsid w:val="582F07CC"/>
    <w:rsid w:val="58855D62"/>
    <w:rsid w:val="58A5571E"/>
    <w:rsid w:val="58AE2F3D"/>
    <w:rsid w:val="58C80F6B"/>
    <w:rsid w:val="590B1062"/>
    <w:rsid w:val="59383427"/>
    <w:rsid w:val="596F1F5B"/>
    <w:rsid w:val="59752143"/>
    <w:rsid w:val="597E4738"/>
    <w:rsid w:val="597F7445"/>
    <w:rsid w:val="59AE1DCF"/>
    <w:rsid w:val="59EC5E4D"/>
    <w:rsid w:val="59F3607F"/>
    <w:rsid w:val="5A09103D"/>
    <w:rsid w:val="5A193773"/>
    <w:rsid w:val="5A3121E8"/>
    <w:rsid w:val="5A322512"/>
    <w:rsid w:val="5AB81AF1"/>
    <w:rsid w:val="5AC76A95"/>
    <w:rsid w:val="5B2225A3"/>
    <w:rsid w:val="5B282BB7"/>
    <w:rsid w:val="5B393652"/>
    <w:rsid w:val="5B4723BA"/>
    <w:rsid w:val="5B8C544D"/>
    <w:rsid w:val="5BC346D7"/>
    <w:rsid w:val="5C1A4A1C"/>
    <w:rsid w:val="5C4507D0"/>
    <w:rsid w:val="5C57149E"/>
    <w:rsid w:val="5C5766D6"/>
    <w:rsid w:val="5C8E5111"/>
    <w:rsid w:val="5CA17F31"/>
    <w:rsid w:val="5D1E0033"/>
    <w:rsid w:val="5D657ACE"/>
    <w:rsid w:val="5D6A4F79"/>
    <w:rsid w:val="5D8A699D"/>
    <w:rsid w:val="5D9A5042"/>
    <w:rsid w:val="5DDB5734"/>
    <w:rsid w:val="5E024D4E"/>
    <w:rsid w:val="5E240D41"/>
    <w:rsid w:val="5E2A779C"/>
    <w:rsid w:val="5E2E5CF1"/>
    <w:rsid w:val="5E4800CE"/>
    <w:rsid w:val="5EB16593"/>
    <w:rsid w:val="5EE7049B"/>
    <w:rsid w:val="5EE76EA6"/>
    <w:rsid w:val="5F0A3D4C"/>
    <w:rsid w:val="5F102B4A"/>
    <w:rsid w:val="5F3674FE"/>
    <w:rsid w:val="5F54325B"/>
    <w:rsid w:val="5F6108F8"/>
    <w:rsid w:val="5F760339"/>
    <w:rsid w:val="5F864C8D"/>
    <w:rsid w:val="5F8C020A"/>
    <w:rsid w:val="600F4291"/>
    <w:rsid w:val="60247F65"/>
    <w:rsid w:val="604F14EA"/>
    <w:rsid w:val="6055671F"/>
    <w:rsid w:val="6081044D"/>
    <w:rsid w:val="60854082"/>
    <w:rsid w:val="60BC3E9F"/>
    <w:rsid w:val="60D91073"/>
    <w:rsid w:val="61271FF9"/>
    <w:rsid w:val="61624D77"/>
    <w:rsid w:val="61C2262F"/>
    <w:rsid w:val="61D67A20"/>
    <w:rsid w:val="62413271"/>
    <w:rsid w:val="62787F10"/>
    <w:rsid w:val="63977111"/>
    <w:rsid w:val="63DD595B"/>
    <w:rsid w:val="64261162"/>
    <w:rsid w:val="64CA7285"/>
    <w:rsid w:val="650769F1"/>
    <w:rsid w:val="650F0060"/>
    <w:rsid w:val="653D5B73"/>
    <w:rsid w:val="656B785C"/>
    <w:rsid w:val="65937017"/>
    <w:rsid w:val="65953F47"/>
    <w:rsid w:val="65B12017"/>
    <w:rsid w:val="65D4054A"/>
    <w:rsid w:val="65DE613C"/>
    <w:rsid w:val="662C794E"/>
    <w:rsid w:val="66420A13"/>
    <w:rsid w:val="668C6D77"/>
    <w:rsid w:val="66CD6136"/>
    <w:rsid w:val="66F31A6B"/>
    <w:rsid w:val="67036230"/>
    <w:rsid w:val="675A43C6"/>
    <w:rsid w:val="67726BB1"/>
    <w:rsid w:val="67856654"/>
    <w:rsid w:val="67862A89"/>
    <w:rsid w:val="679379A1"/>
    <w:rsid w:val="67945927"/>
    <w:rsid w:val="67B05844"/>
    <w:rsid w:val="680658D5"/>
    <w:rsid w:val="6839741D"/>
    <w:rsid w:val="6857299A"/>
    <w:rsid w:val="685B022D"/>
    <w:rsid w:val="686121EA"/>
    <w:rsid w:val="6893624A"/>
    <w:rsid w:val="689E5630"/>
    <w:rsid w:val="68E618F8"/>
    <w:rsid w:val="691C2178"/>
    <w:rsid w:val="691F5246"/>
    <w:rsid w:val="6940153A"/>
    <w:rsid w:val="69452F50"/>
    <w:rsid w:val="6A06755D"/>
    <w:rsid w:val="6A67343F"/>
    <w:rsid w:val="6A9F6537"/>
    <w:rsid w:val="6AFA66F4"/>
    <w:rsid w:val="6BBF6982"/>
    <w:rsid w:val="6C027E94"/>
    <w:rsid w:val="6C077AEA"/>
    <w:rsid w:val="6C0B4AD6"/>
    <w:rsid w:val="6C525C4F"/>
    <w:rsid w:val="6C564EB7"/>
    <w:rsid w:val="6C810DCB"/>
    <w:rsid w:val="6C864066"/>
    <w:rsid w:val="6C9315BE"/>
    <w:rsid w:val="6D3B5C36"/>
    <w:rsid w:val="6D7D5600"/>
    <w:rsid w:val="6D8D1E85"/>
    <w:rsid w:val="6D903FE0"/>
    <w:rsid w:val="6DA328D5"/>
    <w:rsid w:val="6DBB395E"/>
    <w:rsid w:val="6E0541AE"/>
    <w:rsid w:val="6E241B0B"/>
    <w:rsid w:val="6E5B5D0F"/>
    <w:rsid w:val="6E754D24"/>
    <w:rsid w:val="6E922E05"/>
    <w:rsid w:val="6EC434C3"/>
    <w:rsid w:val="6F501CD2"/>
    <w:rsid w:val="6F64627B"/>
    <w:rsid w:val="6F663F86"/>
    <w:rsid w:val="6F7C66E6"/>
    <w:rsid w:val="6F7D340F"/>
    <w:rsid w:val="6F91759A"/>
    <w:rsid w:val="6FC07E94"/>
    <w:rsid w:val="6FCA40E1"/>
    <w:rsid w:val="6FFC39E7"/>
    <w:rsid w:val="70232C45"/>
    <w:rsid w:val="70492E6F"/>
    <w:rsid w:val="70CB57E8"/>
    <w:rsid w:val="70EC6B1E"/>
    <w:rsid w:val="70EF0E95"/>
    <w:rsid w:val="70F8044A"/>
    <w:rsid w:val="710A7F18"/>
    <w:rsid w:val="719B1D33"/>
    <w:rsid w:val="719C5F4D"/>
    <w:rsid w:val="7205007C"/>
    <w:rsid w:val="720E7DF2"/>
    <w:rsid w:val="72631CDB"/>
    <w:rsid w:val="72B561F9"/>
    <w:rsid w:val="72C621BF"/>
    <w:rsid w:val="72D36D7D"/>
    <w:rsid w:val="72E9310E"/>
    <w:rsid w:val="73240086"/>
    <w:rsid w:val="7352640D"/>
    <w:rsid w:val="73A15702"/>
    <w:rsid w:val="746A76A7"/>
    <w:rsid w:val="747340C2"/>
    <w:rsid w:val="74794B3A"/>
    <w:rsid w:val="74947495"/>
    <w:rsid w:val="74BE3235"/>
    <w:rsid w:val="75267C4E"/>
    <w:rsid w:val="75AB09DB"/>
    <w:rsid w:val="75B34525"/>
    <w:rsid w:val="75BD3635"/>
    <w:rsid w:val="75FA22DF"/>
    <w:rsid w:val="76503AD3"/>
    <w:rsid w:val="77D5095A"/>
    <w:rsid w:val="78015074"/>
    <w:rsid w:val="78177ADE"/>
    <w:rsid w:val="78564065"/>
    <w:rsid w:val="789B0001"/>
    <w:rsid w:val="78AD6012"/>
    <w:rsid w:val="78DA1DD5"/>
    <w:rsid w:val="78EA50AE"/>
    <w:rsid w:val="79095104"/>
    <w:rsid w:val="79467337"/>
    <w:rsid w:val="7947491A"/>
    <w:rsid w:val="797F735C"/>
    <w:rsid w:val="799F3B82"/>
    <w:rsid w:val="79AB36C9"/>
    <w:rsid w:val="79BE0ED2"/>
    <w:rsid w:val="79D72722"/>
    <w:rsid w:val="7A343378"/>
    <w:rsid w:val="7AB92B94"/>
    <w:rsid w:val="7AE341D8"/>
    <w:rsid w:val="7B0B7E69"/>
    <w:rsid w:val="7B212787"/>
    <w:rsid w:val="7B3D53AD"/>
    <w:rsid w:val="7B546377"/>
    <w:rsid w:val="7B861D57"/>
    <w:rsid w:val="7B99411F"/>
    <w:rsid w:val="7BA45076"/>
    <w:rsid w:val="7BCD6767"/>
    <w:rsid w:val="7BD45F58"/>
    <w:rsid w:val="7BDD25D1"/>
    <w:rsid w:val="7BE215CB"/>
    <w:rsid w:val="7C4A124E"/>
    <w:rsid w:val="7C611CBC"/>
    <w:rsid w:val="7C656723"/>
    <w:rsid w:val="7C991258"/>
    <w:rsid w:val="7CDB54FD"/>
    <w:rsid w:val="7D02084A"/>
    <w:rsid w:val="7D8C3E0D"/>
    <w:rsid w:val="7D973738"/>
    <w:rsid w:val="7DD24A45"/>
    <w:rsid w:val="7DDC5253"/>
    <w:rsid w:val="7DE04AEA"/>
    <w:rsid w:val="7DEA2B38"/>
    <w:rsid w:val="7DED5F6B"/>
    <w:rsid w:val="7E8176E1"/>
    <w:rsid w:val="7E9D2988"/>
    <w:rsid w:val="7EC1594F"/>
    <w:rsid w:val="7F135A04"/>
    <w:rsid w:val="7F1B7CA3"/>
    <w:rsid w:val="7F1F15F5"/>
    <w:rsid w:val="7F3C7BFD"/>
    <w:rsid w:val="7F551E08"/>
    <w:rsid w:val="7F5F2DC2"/>
    <w:rsid w:val="7F89204D"/>
    <w:rsid w:val="7FC11C86"/>
    <w:rsid w:val="7FFB0674"/>
    <w:rsid w:val="7FFB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Pioneer</cp:lastModifiedBy>
  <dcterms:modified xsi:type="dcterms:W3CDTF">2018-10-21T14:12:05Z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