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BDO Pension Fund</w:t>
      </w:r>
    </w:p>
    <w:p>
      <w:r>
        <w:rPr>
          <w:i/>
          <w:color w:val="056970"/>
          <w:sz w:val="24"/>
        </w:rPr>
        <w:t>Benefit Specification 2024/2025</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BDO Pension Fund</w:t>
            </w:r>
          </w:p>
        </w:tc>
      </w:tr>
      <w:tr>
        <w:tc>
          <w:tcPr>
            <w:tcW w:type="dxa" w:w="4680"/>
          </w:tcPr>
          <w:p>
            <w:r>
              <w:rPr>
                <w:sz w:val="20"/>
              </w:rPr>
              <w:t>Sponsor Employer</w:t>
            </w:r>
          </w:p>
        </w:tc>
        <w:tc>
          <w:tcPr>
            <w:tcW w:type="dxa" w:w="4680"/>
          </w:tcPr>
          <w:p>
            <w:r>
              <w:rPr>
                <w:sz w:val="20"/>
              </w:rPr>
              <w:t>BDO LLP</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and future accrual</w:t>
            </w:r>
          </w:p>
        </w:tc>
      </w:tr>
      <w:tr>
        <w:tc>
          <w:tcPr>
            <w:tcW w:type="dxa" w:w="4680"/>
          </w:tcPr>
          <w:p>
            <w:r>
              <w:rPr>
                <w:sz w:val="20"/>
              </w:rPr>
              <w:t>Trustee</w:t>
            </w:r>
          </w:p>
        </w:tc>
        <w:tc>
          <w:tcPr>
            <w:tcW w:type="dxa" w:w="4680"/>
          </w:tcPr>
          <w:p>
            <w:r>
              <w:rPr>
                <w:sz w:val="20"/>
              </w:rPr>
              <w:t>BDO Pension Fund Trustee Limited</w:t>
            </w:r>
          </w:p>
        </w:tc>
      </w:tr>
      <w:tr>
        <w:tc>
          <w:tcPr>
            <w:tcW w:type="dxa" w:w="4680"/>
          </w:tcPr>
          <w:p>
            <w:r>
              <w:rPr>
                <w:sz w:val="20"/>
              </w:rPr>
              <w:t>Administrator</w:t>
            </w:r>
          </w:p>
        </w:tc>
        <w:tc>
          <w:tcPr>
            <w:tcW w:type="dxa" w:w="4680"/>
          </w:tcPr>
          <w:p>
            <w:r>
              <w:rPr>
                <w:sz w:val="20"/>
              </w:rPr>
              <w:t>XPS Pensions</w:t>
            </w:r>
          </w:p>
        </w:tc>
      </w:tr>
      <w:tr>
        <w:tc>
          <w:tcPr>
            <w:tcW w:type="dxa" w:w="4680"/>
          </w:tcPr>
          <w:p>
            <w:r>
              <w:rPr>
                <w:sz w:val="20"/>
              </w:rPr>
              <w:t>Document Year</w:t>
            </w:r>
          </w:p>
        </w:tc>
        <w:tc>
          <w:tcPr>
            <w:tcW w:type="dxa" w:w="4680"/>
          </w:tcPr>
          <w:p>
            <w:r>
              <w:rPr>
                <w:sz w:val="20"/>
              </w:rPr>
              <w:t>2024</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 (RPI min 3% for pre-1997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Mercer Limited</w:t>
            </w:r>
          </w:p>
        </w:tc>
      </w:tr>
      <w:tr>
        <w:tc>
          <w:tcPr>
            <w:tcW w:type="dxa" w:w="4680"/>
          </w:tcPr>
          <w:p>
            <w:r>
              <w:rPr>
                <w:sz w:val="20"/>
              </w:rPr>
              <w:t>Investment Manager</w:t>
            </w:r>
          </w:p>
        </w:tc>
        <w:tc>
          <w:tcPr>
            <w:tcW w:type="dxa" w:w="4680"/>
          </w:tcPr>
          <w:p>
            <w:r>
              <w:rPr>
                <w:sz w:val="20"/>
              </w:rPr>
              <w:t>LGIM</w:t>
            </w:r>
          </w:p>
        </w:tc>
      </w:tr>
      <w:tr>
        <w:tc>
          <w:tcPr>
            <w:tcW w:type="dxa" w:w="4680"/>
          </w:tcPr>
          <w:p>
            <w:r>
              <w:rPr>
                <w:sz w:val="20"/>
              </w:rPr>
              <w:t>PPF Levy</w:t>
            </w:r>
          </w:p>
        </w:tc>
        <w:tc>
          <w:tcPr>
            <w:tcW w:type="dxa" w:w="4680"/>
          </w:tcPr>
          <w:p>
            <w:r>
              <w:rPr>
                <w:sz w:val="20"/>
              </w:rPr>
              <w:t>GBP 185,400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