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Thames Water UPS (Closed Section)</w:t>
      </w:r>
    </w:p>
    <w:p>
      <w:r>
        <w:rPr>
          <w:i/>
          <w:color w:val="056970"/>
          <w:sz w:val="24"/>
        </w:rPr>
        <w:t>Benefit Specification 2022/2023</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Thames Water UPS (Closed Section)</w:t>
            </w:r>
          </w:p>
        </w:tc>
      </w:tr>
      <w:tr>
        <w:tc>
          <w:tcPr>
            <w:tcW w:type="dxa" w:w="4680"/>
          </w:tcPr>
          <w:p>
            <w:r>
              <w:rPr>
                <w:sz w:val="20"/>
              </w:rPr>
              <w:t>Sponsor Employer</w:t>
            </w:r>
          </w:p>
        </w:tc>
        <w:tc>
          <w:tcPr>
            <w:tcW w:type="dxa" w:w="4680"/>
          </w:tcPr>
          <w:p>
            <w:r>
              <w:rPr>
                <w:sz w:val="20"/>
              </w:rPr>
              <w:t>Thames Water Utilities Limited</w:t>
            </w:r>
          </w:p>
        </w:tc>
      </w:tr>
      <w:tr>
        <w:tc>
          <w:tcPr>
            <w:tcW w:type="dxa" w:w="4680"/>
          </w:tcPr>
          <w:p>
            <w:r>
              <w:rPr>
                <w:sz w:val="20"/>
              </w:rPr>
              <w:t>Scheme Type</w:t>
            </w:r>
          </w:p>
        </w:tc>
        <w:tc>
          <w:tcPr>
            <w:tcW w:type="dxa" w:w="4680"/>
          </w:tcPr>
          <w:p>
            <w:r>
              <w:rPr>
                <w:sz w:val="20"/>
              </w:rPr>
              <w:t>Defined Benefit - Final Salary (Closed Section)</w:t>
            </w:r>
          </w:p>
        </w:tc>
      </w:tr>
      <w:tr>
        <w:tc>
          <w:tcPr>
            <w:tcW w:type="dxa" w:w="4680"/>
          </w:tcPr>
          <w:p>
            <w:r>
              <w:rPr>
                <w:sz w:val="20"/>
              </w:rPr>
              <w:t>Scheme Status</w:t>
            </w:r>
          </w:p>
        </w:tc>
        <w:tc>
          <w:tcPr>
            <w:tcW w:type="dxa" w:w="4680"/>
          </w:tcPr>
          <w:p>
            <w:r>
              <w:rPr>
                <w:sz w:val="20"/>
              </w:rPr>
              <w:t>Section closed to new entrants (2011); open to accrual for existing members</w:t>
            </w:r>
          </w:p>
        </w:tc>
      </w:tr>
      <w:tr>
        <w:tc>
          <w:tcPr>
            <w:tcW w:type="dxa" w:w="4680"/>
          </w:tcPr>
          <w:p>
            <w:r>
              <w:rPr>
                <w:sz w:val="20"/>
              </w:rPr>
              <w:t>Trustee</w:t>
            </w:r>
          </w:p>
        </w:tc>
        <w:tc>
          <w:tcPr>
            <w:tcW w:type="dxa" w:w="4680"/>
          </w:tcPr>
          <w:p>
            <w:r>
              <w:rPr>
                <w:sz w:val="20"/>
              </w:rPr>
              <w:t>Thames Water Pension Trustee Limited</w:t>
            </w:r>
          </w:p>
        </w:tc>
      </w:tr>
      <w:tr>
        <w:tc>
          <w:tcPr>
            <w:tcW w:type="dxa" w:w="4680"/>
          </w:tcPr>
          <w:p>
            <w:r>
              <w:rPr>
                <w:sz w:val="20"/>
              </w:rPr>
              <w:t>Administrator</w:t>
            </w:r>
          </w:p>
        </w:tc>
        <w:tc>
          <w:tcPr>
            <w:tcW w:type="dxa" w:w="4680"/>
          </w:tcPr>
          <w:p>
            <w:r>
              <w:rPr>
                <w:sz w:val="20"/>
              </w:rPr>
              <w:t>Capita Pensions</w:t>
            </w:r>
          </w:p>
        </w:tc>
      </w:tr>
      <w:tr>
        <w:tc>
          <w:tcPr>
            <w:tcW w:type="dxa" w:w="4680"/>
          </w:tcPr>
          <w:p>
            <w:r>
              <w:rPr>
                <w:sz w:val="20"/>
              </w:rPr>
              <w:t>Document Year</w:t>
            </w:r>
          </w:p>
        </w:tc>
        <w:tc>
          <w:tcPr>
            <w:tcW w:type="dxa" w:w="4680"/>
          </w:tcPr>
          <w:p>
            <w:r>
              <w:rPr>
                <w:sz w:val="20"/>
              </w:rPr>
              <w:t>2022</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63</w:t>
            </w:r>
          </w:p>
        </w:tc>
      </w:tr>
      <w:tr>
        <w:tc>
          <w:tcPr>
            <w:tcW w:type="dxa" w:w="4680"/>
          </w:tcPr>
          <w:p>
            <w:r>
              <w:rPr>
                <w:sz w:val="20"/>
              </w:rPr>
              <w:t>Spouse's Pension</w:t>
            </w:r>
          </w:p>
        </w:tc>
        <w:tc>
          <w:tcPr>
            <w:tcW w:type="dxa" w:w="4680"/>
          </w:tcPr>
          <w:p>
            <w:r>
              <w:rPr>
                <w:sz w:val="20"/>
              </w:rPr>
              <w:t>60% of member's pension (enhanced)</w:t>
            </w:r>
          </w:p>
        </w:tc>
      </w:tr>
      <w:tr>
        <w:tc>
          <w:tcPr>
            <w:tcW w:type="dxa" w:w="4680"/>
          </w:tcPr>
          <w:p>
            <w:r>
              <w:rPr>
                <w:sz w:val="20"/>
              </w:rPr>
              <w:t>Pension Indexation in Payment</w:t>
            </w:r>
          </w:p>
        </w:tc>
        <w:tc>
          <w:tcPr>
            <w:tcW w:type="dxa" w:w="4680"/>
          </w:tcPr>
          <w:p>
            <w:r>
              <w:rPr>
                <w:sz w:val="20"/>
              </w:rPr>
              <w:t>CPI capped at 5% p.a. (RPI capped at 5% for pre-2011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Aon</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218,900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