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Corporate Travel Policy Template</w:t>
      </w:r>
    </w:p>
    <w:p>
      <w:r>
        <w:rPr>
          <w:color w:val="6B7280"/>
          <w:sz w:val="18"/>
        </w:rPr>
        <w:t>A fillable starting point for South African businesses. Complete the fields below, delete this note, and circulate internally. Prepared by RTM Travel (Remmitz Travel Management) — rtmtravel.co.za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Company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Policy owner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Next review date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</w:tbl>
    <w:p>
      <w:pPr>
        <w:spacing w:before="320"/>
      </w:pPr>
      <w:r>
        <w:rPr>
          <w:b/>
          <w:color w:val="0F766E"/>
          <w:sz w:val="26"/>
        </w:rPr>
        <w:t>1. Advance Booking Requirements</w:t>
      </w:r>
    </w:p>
    <w:p>
      <w:r>
        <w:t xml:space="preserve">Domestic flights and accommodation must be booked at least </w:t>
      </w:r>
      <w:r>
        <w:t>____________</w:t>
      </w:r>
      <w:r>
        <w:t xml:space="preserve"> days before departure.</w:t>
      </w:r>
    </w:p>
    <w:p>
      <w:r>
        <w:t xml:space="preserve">International flights and accommodation must be booked at least </w:t>
      </w:r>
      <w:r>
        <w:t>____________</w:t>
      </w:r>
      <w:r>
        <w:t xml:space="preserve"> days before departure.</w:t>
      </w:r>
    </w:p>
    <w:p>
      <w:r>
        <w:rPr>
          <w:i/>
          <w:color w:val="6B7280"/>
          <w:sz w:val="18"/>
        </w:rPr>
        <w:t>Standard: 14 days domestic, 21 days international.</w:t>
      </w:r>
    </w:p>
    <w:p>
      <w:pPr>
        <w:spacing w:before="320"/>
      </w:pPr>
      <w:r>
        <w:rPr>
          <w:b/>
          <w:color w:val="0F766E"/>
          <w:sz w:val="26"/>
        </w:rPr>
        <w:t>2. Flight Class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Trip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Permitted class</w:t>
            </w:r>
          </w:p>
        </w:tc>
      </w:tr>
      <w:tr>
        <w:tc>
          <w:tcPr>
            <w:tcW w:type="dxa" w:w="4320"/>
          </w:tcPr>
          <w:p>
            <w:r>
              <w:t>Domestic (any duration)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International, under ____ hours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International, over ____ hours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C-suite executives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before="320"/>
      </w:pPr>
      <w:r>
        <w:rPr>
          <w:b/>
          <w:color w:val="0F766E"/>
          <w:sz w:val="26"/>
        </w:rPr>
        <w:t>3. Accommodation Standards and Price Caps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Nightly rate cap (ZAR)</w:t>
            </w:r>
          </w:p>
        </w:tc>
      </w:tr>
      <w:tr>
        <w:tc>
          <w:tcPr>
            <w:tcW w:type="dxa" w:w="4320"/>
          </w:tcPr>
          <w:p>
            <w:r>
              <w:t>Johannesburg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Cape Town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Durban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International (per city/region)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before="320"/>
      </w:pPr>
      <w:r>
        <w:rPr>
          <w:b/>
          <w:color w:val="0F766E"/>
          <w:sz w:val="26"/>
        </w:rPr>
        <w:t>4. Ground Transport Rules</w:t>
      </w:r>
    </w:p>
    <w:p>
      <w:r>
        <w:t xml:space="preserve">Approved rental car category: </w:t>
      </w:r>
      <w:r>
        <w:t>______________________________</w:t>
      </w:r>
    </w:p>
    <w:p>
      <w:r>
        <w:t xml:space="preserve">Approved ride-hailing services: </w:t>
      </w:r>
      <w:r>
        <w:t>______________________________</w:t>
      </w:r>
    </w:p>
    <w:p>
      <w:r>
        <w:t xml:space="preserve">Executive car hire approval required from: </w:t>
      </w:r>
      <w:r>
        <w:t>______________________________</w:t>
      </w:r>
    </w:p>
    <w:p>
      <w:pPr>
        <w:spacing w:before="320"/>
      </w:pPr>
      <w:r>
        <w:rPr>
          <w:b/>
          <w:color w:val="0F766E"/>
          <w:sz w:val="26"/>
        </w:rPr>
        <w:t>5. Meal and Per Diem Allowances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Travel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Daily allowance (ZAR)</w:t>
            </w:r>
          </w:p>
        </w:tc>
      </w:tr>
      <w:tr>
        <w:tc>
          <w:tcPr>
            <w:tcW w:type="dxa" w:w="4320"/>
          </w:tcPr>
          <w:p>
            <w:r>
              <w:t>Domestic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International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before="320"/>
      </w:pPr>
      <w:r>
        <w:rPr>
          <w:b/>
          <w:color w:val="0F766E"/>
          <w:sz w:val="26"/>
        </w:rPr>
        <w:t>6. Approval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Trip type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Approver</w:t>
            </w:r>
          </w:p>
        </w:tc>
      </w:tr>
      <w:tr>
        <w:tc>
          <w:tcPr>
            <w:tcW w:type="dxa" w:w="4320"/>
          </w:tcPr>
          <w:p>
            <w:r>
              <w:t>Standard domestic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International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Out-of-policy exception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spacing w:before="320"/>
      </w:pPr>
      <w:r>
        <w:rPr>
          <w:b/>
          <w:color w:val="0F766E"/>
          <w:sz w:val="26"/>
        </w:rPr>
        <w:t>7. Duty of Care and Emergency Procedures</w:t>
      </w:r>
    </w:p>
    <w:p>
      <w:r>
        <w:t xml:space="preserve">24/7 emergency contact: </w:t>
      </w:r>
      <w:r>
        <w:t>______________________________</w:t>
      </w:r>
    </w:p>
    <w:p>
      <w:r>
        <w:t xml:space="preserve">Emergency response protocol summary: </w:t>
      </w:r>
      <w:r>
        <w:t>____________________________________________________________</w:t>
      </w:r>
    </w:p>
    <w:p>
      <w:r>
        <w:t xml:space="preserve">Chain of communication (who is notified, in what order): </w:t>
      </w:r>
      <w:r>
        <w:t>_____________________________________________</w:t>
      </w:r>
    </w:p>
    <w:p>
      <w:pPr>
        <w:spacing w:before="320"/>
      </w:pPr>
      <w:r>
        <w:rPr>
          <w:b/>
          <w:color w:val="0F766E"/>
          <w:sz w:val="26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Policy Owner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Finance / CFO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spacing w:before="480"/>
      </w:pPr>
      <w:r>
        <w:rPr>
          <w:color w:val="6B7280"/>
          <w:sz w:val="17"/>
        </w:rPr>
        <w:t>Template prepared by RTM Travel (rtmtravel.co.za) — a travel management company can enforce every rule in this document automatically at the point of booking. For the full explanation behind each section, see https://rtmtravel.co.za/corporate-travel-policy-template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