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92FD7" w14:textId="77777777" w:rsidR="00873AF6" w:rsidRPr="00873AF6" w:rsidRDefault="00873AF6" w:rsidP="008D18C9">
      <w:pPr>
        <w:ind w:firstLineChars="200" w:firstLine="440"/>
      </w:pPr>
      <w:r w:rsidRPr="008D18C9">
        <w:t>在带头严守政治纪律和政治规矩，维护党的团结统一方面。 广</w:t>
      </w:r>
      <w:r w:rsidRPr="00873AF6">
        <w:t>大党员干部普遍认为，班子能够自觉同党中央保持高度一致，但在理论武装的深度和广度上仍有发散空间。基层反映，目前的政治学习存在“上热下冷、厚此薄彼”的现象，集体学习多以传达文件、宣读大纲为主，缺乏结合单位实际业务的深度研讨，导致“以学增智、以学促干”的效果在基层有所衰减。在健全长效机制方面，大家建议班子不仅要关注形式上的学完学好，更要细化自我监督与相互监督的具体措施，特别是在涉及跨部门利益调整时，应进一步破除本位主义和局部利益的藩篱，强化大局意识和协作意识，真正把“两个维护”体现在打破部门壁垒、提升全院凝聚力的实际行动上。</w:t>
      </w:r>
    </w:p>
    <w:p w14:paraId="4C5D36DA" w14:textId="77777777" w:rsidR="00873AF6" w:rsidRPr="008D18C9" w:rsidRDefault="00873AF6" w:rsidP="008D18C9">
      <w:pPr>
        <w:ind w:firstLineChars="200" w:firstLine="440"/>
      </w:pPr>
      <w:r w:rsidRPr="008D18C9">
        <w:t>在带头增强党性、严守纪律、砥砺作风方面。 基层意见集中</w:t>
      </w:r>
      <w:proofErr w:type="gramStart"/>
      <w:r w:rsidRPr="008D18C9">
        <w:t>在纪法教育</w:t>
      </w:r>
      <w:proofErr w:type="gramEnd"/>
      <w:r w:rsidRPr="008D18C9">
        <w:t>的“穿透力”和监管的“常态化”上。大家反映，领导班子在严守纪律上能够以身作则，但在对《条例》等党规党纪的宣传教育上，方式还较为传统，往往局限于完成规定动作，缺乏对违纪动机、风险节点的深度解剖，使得部分党员对纪律的敬畏感尚未完全转化为“日用而不觉”的行为准则。同时，干部群众希望班子在砥砺作风上更进一步，不仅要在大是大非面前站稳立场，也要在“微权力”运行、办公支出、项目外包等隐性领域加强长效监管，防止“四风”问题变异回潮。建议班子进一步完善风廉政闭环监管机制，确保公正用权、依法用权真正落实到每一个业务环节，做到检身正己不留死角。</w:t>
      </w:r>
    </w:p>
    <w:p w14:paraId="2F0E2AAE" w14:textId="77777777" w:rsidR="00873AF6" w:rsidRPr="008D18C9" w:rsidRDefault="00873AF6" w:rsidP="008D18C9">
      <w:pPr>
        <w:ind w:firstLineChars="200" w:firstLine="440"/>
      </w:pPr>
      <w:r w:rsidRPr="008D18C9">
        <w:t>在带头遵规守纪、清正廉洁前提下勇于担责、敢于创新方面。 员工群众反映最强烈的是任务下达过程中的“中梗阻”现象和创新过程中的“后顾之忧”。目前在处理上级任务时，存在统筹不够、简单转发的“二传手”倾向，导致任务在各层级间层层加码或信息衰减，增加了基层的负担。在推动高质量发展过程中，部分干部存在“洗碗效应”心理，怕出错、怕问责，导致在面对改革难题和历史遗留问题时，步子迈得不够大，创新锐度不足。大家迫切希望班子能够真正落实容错纠错机制，为敢于担当的干部撑腰打气，切实解决形式主义给基层造成的困扰。同时，建议班子成员深入</w:t>
      </w:r>
      <w:proofErr w:type="gramStart"/>
      <w:r w:rsidRPr="008D18C9">
        <w:t>践行</w:t>
      </w:r>
      <w:proofErr w:type="gramEnd"/>
      <w:r w:rsidRPr="008D18C9">
        <w:t>群众路线，不仅要看亮点、看数据，更要直面基层员工在职称、生活保障等方面的</w:t>
      </w:r>
      <w:proofErr w:type="gramStart"/>
      <w:r w:rsidRPr="008D18C9">
        <w:t>急难愁盼问题</w:t>
      </w:r>
      <w:proofErr w:type="gramEnd"/>
      <w:r w:rsidRPr="008D18C9">
        <w:t>，把政绩观树在群众的心坎上。</w:t>
      </w:r>
    </w:p>
    <w:p w14:paraId="4D8814C0" w14:textId="77777777" w:rsidR="00873AF6" w:rsidRPr="00873AF6" w:rsidRDefault="00873AF6" w:rsidP="008D18C9">
      <w:pPr>
        <w:ind w:firstLineChars="200" w:firstLine="440"/>
      </w:pPr>
      <w:r w:rsidRPr="008D18C9">
        <w:t>在带头履行全面从严治党政治责任方面。 广大党员建议班子在责任落实的“透明度”和网络阵地的“战斗力”上补齐短板。目前，普通党员对班子成员个人的政治责任清单了解得不够细致，导致群众监督和社会监督缺乏明确的参照物，建议进一步公开权责清单，让政治责任从“墙上”落到“肩上”。在意识形态领域，基层反映党员干部在网络空间的先锋模范作用发挥不够充分，面对网络热点或不良言论时，往往存在“爱惜羽毛、回避矛盾”的旁观者心态。建议班子不仅要规范网络言行，更要主动教学、带头发声，增强党员干部在复杂网络舆论环境下的斗争智慧。在选人用人上，大家希</w:t>
      </w:r>
      <w:r w:rsidRPr="00873AF6">
        <w:t>望班子能进一步细化“三个区分开来”，通过科学的考评导向，着力破解部分干部不作为、不敢为的顽疾，营造清正廉洁与干事创业并重的政治生态。</w:t>
      </w:r>
    </w:p>
    <w:p w14:paraId="517E685D" w14:textId="77777777" w:rsidR="003B485B" w:rsidRPr="00873AF6" w:rsidRDefault="003B485B" w:rsidP="00407F05"/>
    <w:sectPr w:rsidR="003B485B" w:rsidRPr="00873A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6DB50" w14:textId="77777777" w:rsidR="006A405E" w:rsidRDefault="006A405E" w:rsidP="006B5E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FC9F0A" w14:textId="77777777" w:rsidR="006A405E" w:rsidRDefault="006A405E" w:rsidP="006B5E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6BB40" w14:textId="77777777" w:rsidR="006A405E" w:rsidRDefault="006A405E" w:rsidP="006B5E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AA1CAB" w14:textId="77777777" w:rsidR="006A405E" w:rsidRDefault="006A405E" w:rsidP="006B5E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5234"/>
    <w:multiLevelType w:val="multilevel"/>
    <w:tmpl w:val="B52C04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00DC2"/>
    <w:multiLevelType w:val="multilevel"/>
    <w:tmpl w:val="F7BEB7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37DA5"/>
    <w:multiLevelType w:val="multilevel"/>
    <w:tmpl w:val="CF5CB6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D4AC5"/>
    <w:multiLevelType w:val="multilevel"/>
    <w:tmpl w:val="737A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3036DC"/>
    <w:multiLevelType w:val="multilevel"/>
    <w:tmpl w:val="A134DB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F2EFB"/>
    <w:multiLevelType w:val="multilevel"/>
    <w:tmpl w:val="1D2EEF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276E6"/>
    <w:multiLevelType w:val="multilevel"/>
    <w:tmpl w:val="5AB4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586FAF"/>
    <w:multiLevelType w:val="multilevel"/>
    <w:tmpl w:val="A35460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017439">
    <w:abstractNumId w:val="3"/>
  </w:num>
  <w:num w:numId="2" w16cid:durableId="271742204">
    <w:abstractNumId w:val="0"/>
  </w:num>
  <w:num w:numId="3" w16cid:durableId="1112552127">
    <w:abstractNumId w:val="4"/>
  </w:num>
  <w:num w:numId="4" w16cid:durableId="499076942">
    <w:abstractNumId w:val="7"/>
  </w:num>
  <w:num w:numId="5" w16cid:durableId="1736245411">
    <w:abstractNumId w:val="6"/>
  </w:num>
  <w:num w:numId="6" w16cid:durableId="236206222">
    <w:abstractNumId w:val="1"/>
  </w:num>
  <w:num w:numId="7" w16cid:durableId="180360877">
    <w:abstractNumId w:val="5"/>
  </w:num>
  <w:num w:numId="8" w16cid:durableId="2090032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1B"/>
    <w:rsid w:val="00082745"/>
    <w:rsid w:val="003B485B"/>
    <w:rsid w:val="00407F05"/>
    <w:rsid w:val="0056171F"/>
    <w:rsid w:val="006A405E"/>
    <w:rsid w:val="006B5EC4"/>
    <w:rsid w:val="0075581B"/>
    <w:rsid w:val="00873AF6"/>
    <w:rsid w:val="008D18C9"/>
    <w:rsid w:val="00DC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21CE3"/>
  <w15:chartTrackingRefBased/>
  <w15:docId w15:val="{854941A5-3E8E-4426-AA00-E79EACEB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58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8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8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8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8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8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8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8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58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5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5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58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58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58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58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58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58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58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5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8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58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58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8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8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58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8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5E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5E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5E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5E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617</Words>
  <Characters>617</Characters>
  <Application>Microsoft Office Word</Application>
  <DocSecurity>0</DocSecurity>
  <Lines>25</Lines>
  <Paragraphs>8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明金 刘</dc:creator>
  <cp:keywords/>
  <dc:description/>
  <cp:lastModifiedBy>明金 刘</cp:lastModifiedBy>
  <cp:revision>5</cp:revision>
  <dcterms:created xsi:type="dcterms:W3CDTF">2026-02-02T15:42:00Z</dcterms:created>
  <dcterms:modified xsi:type="dcterms:W3CDTF">2026-02-02T15:43:00Z</dcterms:modified>
</cp:coreProperties>
</file>