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E1CE1" w14:textId="77777777" w:rsidR="001F6CC4" w:rsidRDefault="00710F66" w:rsidP="00710F66">
      <w:pPr>
        <w:pStyle w:val="Title"/>
      </w:pPr>
      <w:r>
        <w:t>ACTRI Data Extraction Concierge Service (DECS)</w:t>
      </w:r>
    </w:p>
    <w:p w14:paraId="01B6D2C9" w14:textId="77777777" w:rsidR="00710F66" w:rsidRDefault="00504628" w:rsidP="00710F66">
      <w:pPr>
        <w:pStyle w:val="Title"/>
      </w:pPr>
      <w:r>
        <w:t>Scope</w:t>
      </w:r>
      <w:r w:rsidR="00710F66">
        <w:t xml:space="preserve"> of Work</w:t>
      </w:r>
    </w:p>
    <w:p w14:paraId="5DC123D6" w14:textId="77777777" w:rsidR="00700014" w:rsidRDefault="00700014" w:rsidP="00700014">
      <w:r>
        <w:t xml:space="preserve">Revision Date: </w:t>
      </w:r>
    </w:p>
    <w:p w14:paraId="5588B923" w14:textId="77777777" w:rsidR="00700014" w:rsidRPr="00700014" w:rsidRDefault="00700014" w:rsidP="00700014">
      <w:r>
        <w:t>Author</w:t>
      </w:r>
      <w:r w:rsidR="00A50439">
        <w:t>(</w:t>
      </w:r>
      <w:r>
        <w:t>s</w:t>
      </w:r>
      <w:r w:rsidR="00A50439">
        <w:t>)</w:t>
      </w:r>
      <w:r>
        <w:t>:</w:t>
      </w:r>
    </w:p>
    <w:p w14:paraId="79334FE0" w14:textId="77777777" w:rsidR="0034283F" w:rsidRDefault="0034283F" w:rsidP="0034283F">
      <w:pPr>
        <w:pStyle w:val="Heading1"/>
      </w:pPr>
      <w:r>
        <w:t>Request Details</w:t>
      </w:r>
    </w:p>
    <w:tbl>
      <w:tblPr>
        <w:tblStyle w:val="TableGrid"/>
        <w:tblW w:w="10183" w:type="dxa"/>
        <w:tblLook w:val="04A0" w:firstRow="1" w:lastRow="0" w:firstColumn="1" w:lastColumn="0" w:noHBand="0" w:noVBand="1"/>
      </w:tblPr>
      <w:tblGrid>
        <w:gridCol w:w="3895"/>
        <w:gridCol w:w="6288"/>
      </w:tblGrid>
      <w:tr w:rsidR="00642BD5" w:rsidRPr="00642BD5" w14:paraId="430F4588" w14:textId="77777777" w:rsidTr="00642BD5">
        <w:tc>
          <w:tcPr>
            <w:tcW w:w="3895" w:type="dxa"/>
          </w:tcPr>
          <w:p w14:paraId="408C2E40" w14:textId="77777777" w:rsidR="00642BD5" w:rsidRPr="00642BD5" w:rsidRDefault="00642BD5" w:rsidP="00882BED">
            <w:r w:rsidRPr="00642BD5">
              <w:t>DECS Request #:</w:t>
            </w:r>
          </w:p>
        </w:tc>
        <w:sdt>
          <w:sdtPr>
            <w:alias w:val="Subject"/>
            <w:tag w:val=""/>
            <w:id w:val="1490296600"/>
            <w:placeholder>
              <w:docPart w:val="DC869B884B1D4631B159E3168A6A3934"/>
            </w:placeholder>
            <w:dataBinding w:prefixMappings="xmlns:ns0='http://purl.org/dc/elements/1.1/' xmlns:ns1='http://schemas.openxmlformats.org/package/2006/metadata/core-properties' " w:xpath="/ns1:coreProperties[1]/ns0:subject[1]" w:storeItemID="{6C3C8BC8-F283-45AE-878A-BAB7291924A1}"/>
            <w:text/>
          </w:sdtPr>
          <w:sdtEndPr/>
          <w:sdtContent>
            <w:tc>
              <w:tcPr>
                <w:tcW w:w="6288" w:type="dxa"/>
              </w:tcPr>
              <w:p w14:paraId="5CD71A0D" w14:textId="125D2D43" w:rsidR="00642BD5" w:rsidRPr="00642BD5" w:rsidRDefault="00EC06A4" w:rsidP="00882BED">
                <w:r>
                  <w:t>DECS-</w:t>
                </w:r>
                <w:r w:rsidR="00E1781D">
                  <w:t>99999</w:t>
                </w:r>
              </w:p>
            </w:tc>
          </w:sdtContent>
        </w:sdt>
      </w:tr>
      <w:tr w:rsidR="00642BD5" w:rsidRPr="00642BD5" w14:paraId="11C31746" w14:textId="77777777" w:rsidTr="00642BD5">
        <w:tc>
          <w:tcPr>
            <w:tcW w:w="3895" w:type="dxa"/>
          </w:tcPr>
          <w:p w14:paraId="3BEB3FF5" w14:textId="77777777" w:rsidR="00642BD5" w:rsidRPr="00642BD5" w:rsidRDefault="00642BD5" w:rsidP="00882BED">
            <w:r w:rsidRPr="00642BD5">
              <w:t>Principal Investigator</w:t>
            </w:r>
            <w:r w:rsidR="00504628">
              <w:t xml:space="preserve"> (Name, E-mail)</w:t>
            </w:r>
            <w:r w:rsidRPr="00642BD5">
              <w:t>:</w:t>
            </w:r>
          </w:p>
        </w:tc>
        <w:tc>
          <w:tcPr>
            <w:tcW w:w="6288" w:type="dxa"/>
          </w:tcPr>
          <w:p w14:paraId="4B0173C5" w14:textId="7E2532F4" w:rsidR="00642BD5" w:rsidRPr="00642BD5" w:rsidRDefault="00E1781D" w:rsidP="00882BED">
            <w:r>
              <w:t>Researcher</w:t>
            </w:r>
            <w:r w:rsidR="00157023">
              <w:t xml:space="preserve">, </w:t>
            </w:r>
            <w:r>
              <w:t>Alice aresearcher</w:t>
            </w:r>
            <w:r w:rsidR="00157023" w:rsidRPr="00157023">
              <w:t>@health.ucsd.edu</w:t>
            </w:r>
          </w:p>
        </w:tc>
      </w:tr>
      <w:tr w:rsidR="00642BD5" w:rsidRPr="00642BD5" w14:paraId="127EF2AD" w14:textId="77777777" w:rsidTr="00642BD5">
        <w:tc>
          <w:tcPr>
            <w:tcW w:w="3895" w:type="dxa"/>
          </w:tcPr>
          <w:p w14:paraId="04608F95" w14:textId="77777777" w:rsidR="00642BD5" w:rsidRPr="00642BD5" w:rsidRDefault="00642BD5" w:rsidP="00882BED">
            <w:r w:rsidRPr="00642BD5">
              <w:t>Requester</w:t>
            </w:r>
            <w:r w:rsidR="00504628">
              <w:t xml:space="preserve"> (Name, E-mail)</w:t>
            </w:r>
            <w:r w:rsidRPr="00642BD5">
              <w:t>:</w:t>
            </w:r>
          </w:p>
        </w:tc>
        <w:tc>
          <w:tcPr>
            <w:tcW w:w="6288" w:type="dxa"/>
          </w:tcPr>
          <w:p w14:paraId="0770EE9F" w14:textId="11B8E391" w:rsidR="00642BD5" w:rsidRPr="00642BD5" w:rsidRDefault="00E1781D" w:rsidP="00882BED">
            <w:r>
              <w:t>Requester</w:t>
            </w:r>
            <w:r w:rsidR="00157023">
              <w:t xml:space="preserve">, </w:t>
            </w:r>
            <w:r>
              <w:t>Bob</w:t>
            </w:r>
            <w:r w:rsidR="00157023">
              <w:t xml:space="preserve"> </w:t>
            </w:r>
            <w:r>
              <w:t>brequester</w:t>
            </w:r>
            <w:r w:rsidR="00157023" w:rsidRPr="00157023">
              <w:t>@health.ucsd.edu</w:t>
            </w:r>
          </w:p>
        </w:tc>
      </w:tr>
      <w:tr w:rsidR="00642BD5" w:rsidRPr="00642BD5" w14:paraId="2CBEA934" w14:textId="77777777" w:rsidTr="00642BD5">
        <w:tc>
          <w:tcPr>
            <w:tcW w:w="3895" w:type="dxa"/>
          </w:tcPr>
          <w:p w14:paraId="2B309112" w14:textId="77777777" w:rsidR="00642BD5" w:rsidRPr="00642BD5" w:rsidRDefault="00642BD5" w:rsidP="00882BED">
            <w:r w:rsidRPr="00642BD5">
              <w:t>IRB #:</w:t>
            </w:r>
          </w:p>
        </w:tc>
        <w:tc>
          <w:tcPr>
            <w:tcW w:w="6288" w:type="dxa"/>
          </w:tcPr>
          <w:p w14:paraId="013A1830" w14:textId="6B41A8EC" w:rsidR="00642BD5" w:rsidRPr="00642BD5" w:rsidRDefault="001C2A94" w:rsidP="00882BED">
            <w:r>
              <w:t>190443</w:t>
            </w:r>
          </w:p>
        </w:tc>
      </w:tr>
      <w:tr w:rsidR="007674EF" w:rsidRPr="00642BD5" w14:paraId="0BF7B993" w14:textId="77777777" w:rsidTr="00642BD5">
        <w:tc>
          <w:tcPr>
            <w:tcW w:w="3895" w:type="dxa"/>
          </w:tcPr>
          <w:p w14:paraId="296DF979" w14:textId="77777777" w:rsidR="007674EF" w:rsidRPr="00642BD5" w:rsidRDefault="007674EF" w:rsidP="00882BED">
            <w:r>
              <w:t>IRB Expires:</w:t>
            </w:r>
          </w:p>
        </w:tc>
        <w:tc>
          <w:tcPr>
            <w:tcW w:w="6288" w:type="dxa"/>
          </w:tcPr>
          <w:p w14:paraId="7B08642B" w14:textId="51E9BF63" w:rsidR="007674EF" w:rsidRPr="00642BD5" w:rsidRDefault="00157023" w:rsidP="00882BED">
            <w:r>
              <w:t>06/02/2023</w:t>
            </w:r>
          </w:p>
        </w:tc>
      </w:tr>
      <w:tr w:rsidR="006F07CB" w:rsidRPr="00642BD5" w14:paraId="715FEC83" w14:textId="77777777" w:rsidTr="00642BD5">
        <w:tc>
          <w:tcPr>
            <w:tcW w:w="3895" w:type="dxa"/>
          </w:tcPr>
          <w:p w14:paraId="39970682" w14:textId="77777777" w:rsidR="006F07CB" w:rsidRPr="00642BD5" w:rsidRDefault="006F07CB" w:rsidP="00882BED">
            <w:r>
              <w:t>Study Name:</w:t>
            </w:r>
          </w:p>
        </w:tc>
        <w:tc>
          <w:tcPr>
            <w:tcW w:w="6288" w:type="dxa"/>
          </w:tcPr>
          <w:p w14:paraId="71E1755A" w14:textId="654CD579" w:rsidR="006F07CB" w:rsidRPr="00642BD5" w:rsidRDefault="00C66F41" w:rsidP="00882BED">
            <w:r>
              <w:t>test p</w:t>
            </w:r>
            <w:bookmarkStart w:id="0" w:name="_GoBack"/>
            <w:bookmarkEnd w:id="0"/>
            <w:r w:rsidR="00E1781D">
              <w:t>roject</w:t>
            </w:r>
          </w:p>
        </w:tc>
      </w:tr>
      <w:tr w:rsidR="006F07CB" w:rsidRPr="00642BD5" w14:paraId="091B7BD1" w14:textId="77777777" w:rsidTr="00642BD5">
        <w:tc>
          <w:tcPr>
            <w:tcW w:w="3895" w:type="dxa"/>
          </w:tcPr>
          <w:p w14:paraId="0801504F" w14:textId="77777777" w:rsidR="006F07CB" w:rsidRPr="00642BD5" w:rsidRDefault="006F07CB" w:rsidP="00882BED">
            <w:r>
              <w:t>Data Set Name:</w:t>
            </w:r>
          </w:p>
        </w:tc>
        <w:tc>
          <w:tcPr>
            <w:tcW w:w="6288" w:type="dxa"/>
          </w:tcPr>
          <w:p w14:paraId="35729DC6" w14:textId="5FD89A22" w:rsidR="006F07CB" w:rsidRPr="00642BD5" w:rsidRDefault="00E1781D" w:rsidP="00882BED">
            <w:r>
              <w:t>Sample Scope of Work Data</w:t>
            </w:r>
          </w:p>
        </w:tc>
      </w:tr>
      <w:tr w:rsidR="00642BD5" w:rsidRPr="00642BD5" w14:paraId="3134AA26" w14:textId="77777777" w:rsidTr="00642BD5">
        <w:tc>
          <w:tcPr>
            <w:tcW w:w="3895" w:type="dxa"/>
          </w:tcPr>
          <w:p w14:paraId="7E69ADF4" w14:textId="77777777" w:rsidR="00642BD5" w:rsidRPr="00642BD5" w:rsidRDefault="00642BD5" w:rsidP="00882BED">
            <w:r w:rsidRPr="00642BD5">
              <w:t>Request Type:</w:t>
            </w:r>
          </w:p>
        </w:tc>
        <w:tc>
          <w:tcPr>
            <w:tcW w:w="6288" w:type="dxa"/>
          </w:tcPr>
          <w:p w14:paraId="37437036" w14:textId="77777777" w:rsidR="00642BD5" w:rsidRPr="00642BD5" w:rsidRDefault="004171CA" w:rsidP="00882BED">
            <w:r>
              <w:t xml:space="preserve">Chart </w:t>
            </w:r>
            <w:r w:rsidR="00642BD5" w:rsidRPr="00642BD5">
              <w:t>Review, Contact/Recruitment, PHI, Aggregate/Summary, De-identified,</w:t>
            </w:r>
            <w:r w:rsidR="00FA0630">
              <w:t xml:space="preserve"> Slicer-Dicer, Reporting Workbench,</w:t>
            </w:r>
            <w:r w:rsidR="00642BD5" w:rsidRPr="00642BD5">
              <w:t xml:space="preserve"> </w:t>
            </w:r>
            <w:r>
              <w:t xml:space="preserve">QI, </w:t>
            </w:r>
            <w:r w:rsidR="00642BD5" w:rsidRPr="00642BD5">
              <w:t>Other</w:t>
            </w:r>
          </w:p>
        </w:tc>
      </w:tr>
      <w:tr w:rsidR="007674EF" w:rsidRPr="00642BD5" w14:paraId="785B2267" w14:textId="77777777" w:rsidTr="00642BD5">
        <w:tc>
          <w:tcPr>
            <w:tcW w:w="3895" w:type="dxa"/>
          </w:tcPr>
          <w:p w14:paraId="4C70482C" w14:textId="77777777" w:rsidR="007674EF" w:rsidRPr="00642BD5" w:rsidRDefault="007674EF" w:rsidP="00882BED">
            <w:r>
              <w:t>Due Date:</w:t>
            </w:r>
          </w:p>
        </w:tc>
        <w:tc>
          <w:tcPr>
            <w:tcW w:w="6288" w:type="dxa"/>
          </w:tcPr>
          <w:p w14:paraId="0A8DAE0F" w14:textId="7122958F" w:rsidR="007674EF" w:rsidRPr="00642BD5" w:rsidRDefault="00157023" w:rsidP="00882BED">
            <w:r>
              <w:t>4/28/2023</w:t>
            </w:r>
          </w:p>
        </w:tc>
      </w:tr>
      <w:tr w:rsidR="00642BD5" w:rsidRPr="00642BD5" w14:paraId="2058CE76" w14:textId="77777777" w:rsidTr="00642BD5">
        <w:tc>
          <w:tcPr>
            <w:tcW w:w="3895" w:type="dxa"/>
          </w:tcPr>
          <w:p w14:paraId="5B43C905" w14:textId="77777777" w:rsidR="00642BD5" w:rsidRPr="00642BD5" w:rsidRDefault="00642BD5" w:rsidP="00882BED">
            <w:r w:rsidRPr="00642BD5">
              <w:t>Prior Request #:</w:t>
            </w:r>
          </w:p>
        </w:tc>
        <w:tc>
          <w:tcPr>
            <w:tcW w:w="6288" w:type="dxa"/>
          </w:tcPr>
          <w:p w14:paraId="5283AB8B" w14:textId="77777777" w:rsidR="00642BD5" w:rsidRPr="00642BD5" w:rsidRDefault="00642BD5" w:rsidP="00882BED"/>
        </w:tc>
      </w:tr>
      <w:tr w:rsidR="00723A45" w:rsidRPr="00642BD5" w14:paraId="4FAF2152" w14:textId="77777777" w:rsidTr="00642BD5">
        <w:tc>
          <w:tcPr>
            <w:tcW w:w="3895" w:type="dxa"/>
          </w:tcPr>
          <w:p w14:paraId="09F54BFA" w14:textId="77777777" w:rsidR="00723A45" w:rsidRPr="00642BD5" w:rsidRDefault="00723A45" w:rsidP="00882BED">
            <w:r>
              <w:t>External Entity:</w:t>
            </w:r>
          </w:p>
        </w:tc>
        <w:tc>
          <w:tcPr>
            <w:tcW w:w="6288" w:type="dxa"/>
          </w:tcPr>
          <w:p w14:paraId="227077C2" w14:textId="139EDA30" w:rsidR="00723A45" w:rsidRPr="00642BD5" w:rsidRDefault="003F707C" w:rsidP="00882BED">
            <w:r>
              <w:t>N/A</w:t>
            </w:r>
          </w:p>
        </w:tc>
      </w:tr>
      <w:tr w:rsidR="00723A45" w:rsidRPr="00642BD5" w14:paraId="673A37F5" w14:textId="77777777" w:rsidTr="00642BD5">
        <w:tc>
          <w:tcPr>
            <w:tcW w:w="3895" w:type="dxa"/>
          </w:tcPr>
          <w:p w14:paraId="0C9E2A72" w14:textId="77777777" w:rsidR="00723A45" w:rsidRDefault="00723A45" w:rsidP="00882BED">
            <w:r>
              <w:t>External SQL Code?</w:t>
            </w:r>
          </w:p>
        </w:tc>
        <w:tc>
          <w:tcPr>
            <w:tcW w:w="6288" w:type="dxa"/>
          </w:tcPr>
          <w:p w14:paraId="2ACF2138" w14:textId="3370D44B" w:rsidR="00723A45" w:rsidRDefault="003F707C" w:rsidP="00882BED">
            <w:r>
              <w:t>NO</w:t>
            </w:r>
          </w:p>
        </w:tc>
      </w:tr>
      <w:tr w:rsidR="00AF4096" w:rsidRPr="00642BD5" w14:paraId="4678A2CD" w14:textId="77777777" w:rsidTr="00642BD5">
        <w:tc>
          <w:tcPr>
            <w:tcW w:w="3895" w:type="dxa"/>
          </w:tcPr>
          <w:p w14:paraId="3F81B14F" w14:textId="77777777" w:rsidR="00AF4096" w:rsidRDefault="00AF4096" w:rsidP="00882BED">
            <w:r>
              <w:t>Data Source:</w:t>
            </w:r>
          </w:p>
        </w:tc>
        <w:tc>
          <w:tcPr>
            <w:tcW w:w="6288" w:type="dxa"/>
          </w:tcPr>
          <w:p w14:paraId="6D7BEE7A" w14:textId="7B701FBC" w:rsidR="00AF4096" w:rsidRPr="00642BD5" w:rsidRDefault="00AF4096" w:rsidP="00AF4096">
            <w:r>
              <w:t>Epic Clarity</w:t>
            </w:r>
          </w:p>
        </w:tc>
      </w:tr>
      <w:tr w:rsidR="005212E4" w:rsidRPr="00642BD5" w14:paraId="05CE2317" w14:textId="77777777" w:rsidTr="00642BD5">
        <w:tc>
          <w:tcPr>
            <w:tcW w:w="3895" w:type="dxa"/>
          </w:tcPr>
          <w:p w14:paraId="1D0A5C48" w14:textId="77777777" w:rsidR="005212E4" w:rsidRDefault="005212E4" w:rsidP="005212E4">
            <w:r>
              <w:t>Individuals needing VRD access:</w:t>
            </w:r>
            <w:r>
              <w:br/>
            </w:r>
            <w:r w:rsidRPr="005212E4">
              <w:rPr>
                <w:i/>
                <w:sz w:val="18"/>
              </w:rPr>
              <w:t>(</w:t>
            </w:r>
            <w:r>
              <w:rPr>
                <w:i/>
                <w:sz w:val="18"/>
              </w:rPr>
              <w:t>in addition</w:t>
            </w:r>
            <w:r w:rsidRPr="005212E4">
              <w:rPr>
                <w:i/>
                <w:sz w:val="18"/>
              </w:rPr>
              <w:t xml:space="preserve"> to PI/requester; must be </w:t>
            </w:r>
            <w:r>
              <w:rPr>
                <w:i/>
                <w:sz w:val="18"/>
              </w:rPr>
              <w:t xml:space="preserve">listed </w:t>
            </w:r>
            <w:r w:rsidRPr="005212E4">
              <w:rPr>
                <w:i/>
                <w:sz w:val="18"/>
              </w:rPr>
              <w:t>on IRB)</w:t>
            </w:r>
          </w:p>
        </w:tc>
        <w:tc>
          <w:tcPr>
            <w:tcW w:w="6288" w:type="dxa"/>
          </w:tcPr>
          <w:p w14:paraId="3182E669" w14:textId="77777777" w:rsidR="005212E4" w:rsidRPr="00642BD5" w:rsidRDefault="005212E4" w:rsidP="00882BED"/>
        </w:tc>
      </w:tr>
      <w:tr w:rsidR="00A50439" w:rsidRPr="00642BD5" w14:paraId="50710D17" w14:textId="77777777" w:rsidTr="00642BD5">
        <w:tc>
          <w:tcPr>
            <w:tcW w:w="3895" w:type="dxa"/>
          </w:tcPr>
          <w:p w14:paraId="5024CDC5" w14:textId="77777777" w:rsidR="00A50439" w:rsidRPr="00642BD5" w:rsidRDefault="00A50439" w:rsidP="00882BED">
            <w:r>
              <w:t>Special Instructions:</w:t>
            </w:r>
          </w:p>
        </w:tc>
        <w:tc>
          <w:tcPr>
            <w:tcW w:w="6288" w:type="dxa"/>
          </w:tcPr>
          <w:p w14:paraId="2EF6E30C" w14:textId="77777777" w:rsidR="00A50439" w:rsidRPr="00642BD5" w:rsidRDefault="00A50439" w:rsidP="00882BED"/>
        </w:tc>
      </w:tr>
    </w:tbl>
    <w:p w14:paraId="1C0FFB02" w14:textId="77777777" w:rsidR="00504628" w:rsidRDefault="00504628" w:rsidP="0034283F">
      <w:pPr>
        <w:pStyle w:val="Heading1"/>
      </w:pPr>
      <w:r>
        <w:t>Billing Information</w:t>
      </w:r>
    </w:p>
    <w:tbl>
      <w:tblPr>
        <w:tblStyle w:val="TableGrid"/>
        <w:tblW w:w="0" w:type="auto"/>
        <w:tblLook w:val="04A0" w:firstRow="1" w:lastRow="0" w:firstColumn="1" w:lastColumn="0" w:noHBand="0" w:noVBand="1"/>
      </w:tblPr>
      <w:tblGrid>
        <w:gridCol w:w="5256"/>
        <w:gridCol w:w="4814"/>
      </w:tblGrid>
      <w:tr w:rsidR="00504628" w:rsidRPr="00504628" w14:paraId="4637CA00" w14:textId="77777777" w:rsidTr="00504628">
        <w:tc>
          <w:tcPr>
            <w:tcW w:w="5256" w:type="dxa"/>
          </w:tcPr>
          <w:p w14:paraId="2C1D326D" w14:textId="77777777" w:rsidR="00504628" w:rsidRPr="00504628" w:rsidRDefault="00504628" w:rsidP="00EC611E">
            <w:r w:rsidRPr="00504628">
              <w:t>OFC Project Number:</w:t>
            </w:r>
          </w:p>
        </w:tc>
        <w:tc>
          <w:tcPr>
            <w:tcW w:w="4814" w:type="dxa"/>
          </w:tcPr>
          <w:p w14:paraId="77244A00" w14:textId="2DA48475" w:rsidR="00504628" w:rsidRPr="00504628" w:rsidRDefault="00157023" w:rsidP="00EC611E">
            <w:r>
              <w:t>1008140</w:t>
            </w:r>
          </w:p>
        </w:tc>
      </w:tr>
      <w:tr w:rsidR="00504628" w:rsidRPr="00504628" w14:paraId="15901520" w14:textId="77777777" w:rsidTr="00504628">
        <w:tc>
          <w:tcPr>
            <w:tcW w:w="5256" w:type="dxa"/>
          </w:tcPr>
          <w:p w14:paraId="654D4055" w14:textId="77777777" w:rsidR="00504628" w:rsidRPr="00504628" w:rsidRDefault="00504628" w:rsidP="00EC611E">
            <w:r w:rsidRPr="00504628">
              <w:t>OFC Task Number:</w:t>
            </w:r>
          </w:p>
        </w:tc>
        <w:tc>
          <w:tcPr>
            <w:tcW w:w="4814" w:type="dxa"/>
          </w:tcPr>
          <w:p w14:paraId="5FA9F104" w14:textId="3FBC726A" w:rsidR="00504628" w:rsidRPr="00504628" w:rsidRDefault="00157023" w:rsidP="00EC611E">
            <w:r>
              <w:t>TBD</w:t>
            </w:r>
          </w:p>
        </w:tc>
      </w:tr>
      <w:tr w:rsidR="00504628" w:rsidRPr="00504628" w14:paraId="18E7ED70" w14:textId="77777777" w:rsidTr="00504628">
        <w:tc>
          <w:tcPr>
            <w:tcW w:w="5256" w:type="dxa"/>
          </w:tcPr>
          <w:p w14:paraId="53872AF7" w14:textId="77777777" w:rsidR="00504628" w:rsidRPr="00504628" w:rsidRDefault="00504628" w:rsidP="00EC611E">
            <w:r w:rsidRPr="00504628">
              <w:t>OFC Funding Source Number:</w:t>
            </w:r>
          </w:p>
        </w:tc>
        <w:tc>
          <w:tcPr>
            <w:tcW w:w="4814" w:type="dxa"/>
          </w:tcPr>
          <w:p w14:paraId="0388245E" w14:textId="77777777" w:rsidR="00504628" w:rsidRPr="00504628" w:rsidRDefault="00504628" w:rsidP="00EC611E"/>
        </w:tc>
      </w:tr>
      <w:tr w:rsidR="00504628" w:rsidRPr="00504628" w14:paraId="5A9FAA82" w14:textId="77777777" w:rsidTr="00504628">
        <w:tc>
          <w:tcPr>
            <w:tcW w:w="5256" w:type="dxa"/>
          </w:tcPr>
          <w:p w14:paraId="148C9983" w14:textId="77777777" w:rsidR="00504628" w:rsidRPr="00504628" w:rsidRDefault="00504628" w:rsidP="00EC611E">
            <w:r w:rsidRPr="00504628">
              <w:t>ACTRI Voucher ID:</w:t>
            </w:r>
          </w:p>
        </w:tc>
        <w:tc>
          <w:tcPr>
            <w:tcW w:w="4814" w:type="dxa"/>
          </w:tcPr>
          <w:p w14:paraId="70E9F66D" w14:textId="72ABA954" w:rsidR="00504628" w:rsidRPr="00504628" w:rsidRDefault="00157023" w:rsidP="00EC611E">
            <w:proofErr w:type="spellStart"/>
            <w:r>
              <w:t>na</w:t>
            </w:r>
            <w:proofErr w:type="spellEnd"/>
          </w:p>
        </w:tc>
      </w:tr>
      <w:tr w:rsidR="00504628" w:rsidRPr="00504628" w14:paraId="030A775B" w14:textId="77777777" w:rsidTr="00504628">
        <w:tc>
          <w:tcPr>
            <w:tcW w:w="5256" w:type="dxa"/>
          </w:tcPr>
          <w:p w14:paraId="3A5D2142" w14:textId="77777777" w:rsidR="00504628" w:rsidRPr="00504628" w:rsidRDefault="00504628" w:rsidP="00EC611E">
            <w:r w:rsidRPr="00504628">
              <w:t>ACTRI Voucher Expiry Date:</w:t>
            </w:r>
          </w:p>
        </w:tc>
        <w:tc>
          <w:tcPr>
            <w:tcW w:w="4814" w:type="dxa"/>
          </w:tcPr>
          <w:p w14:paraId="21D1A743" w14:textId="182B374A" w:rsidR="00504628" w:rsidRPr="00504628" w:rsidRDefault="00157023" w:rsidP="00EC611E">
            <w:proofErr w:type="spellStart"/>
            <w:r>
              <w:t>na</w:t>
            </w:r>
            <w:proofErr w:type="spellEnd"/>
          </w:p>
        </w:tc>
      </w:tr>
      <w:tr w:rsidR="00504628" w:rsidRPr="00504628" w14:paraId="375C6E06" w14:textId="77777777" w:rsidTr="00504628">
        <w:tc>
          <w:tcPr>
            <w:tcW w:w="5256" w:type="dxa"/>
          </w:tcPr>
          <w:p w14:paraId="43919282" w14:textId="77777777" w:rsidR="00504628" w:rsidRPr="00504628" w:rsidRDefault="00504628" w:rsidP="00EC611E">
            <w:r w:rsidRPr="00504628">
              <w:t>ACTRI Voucher Value:</w:t>
            </w:r>
          </w:p>
        </w:tc>
        <w:tc>
          <w:tcPr>
            <w:tcW w:w="4814" w:type="dxa"/>
          </w:tcPr>
          <w:p w14:paraId="42AE64C3" w14:textId="593FD38A" w:rsidR="00504628" w:rsidRPr="00504628" w:rsidRDefault="00157023" w:rsidP="00EC611E">
            <w:r>
              <w:t>Na</w:t>
            </w:r>
          </w:p>
        </w:tc>
      </w:tr>
      <w:tr w:rsidR="00504628" w:rsidRPr="00504628" w14:paraId="27D3E0F2" w14:textId="77777777" w:rsidTr="00504628">
        <w:tc>
          <w:tcPr>
            <w:tcW w:w="5256" w:type="dxa"/>
          </w:tcPr>
          <w:p w14:paraId="6FF5A635" w14:textId="77777777" w:rsidR="00504628" w:rsidRPr="00504628" w:rsidRDefault="00504628" w:rsidP="00EC611E">
            <w:r w:rsidRPr="00504628">
              <w:t>ACTRI Voucher Funds Available:</w:t>
            </w:r>
          </w:p>
        </w:tc>
        <w:tc>
          <w:tcPr>
            <w:tcW w:w="4814" w:type="dxa"/>
          </w:tcPr>
          <w:p w14:paraId="3DF62AC7" w14:textId="5B864BCF" w:rsidR="00504628" w:rsidRPr="00504628" w:rsidRDefault="00157023" w:rsidP="00EC611E">
            <w:r>
              <w:t>Na</w:t>
            </w:r>
          </w:p>
        </w:tc>
      </w:tr>
      <w:tr w:rsidR="00504628" w:rsidRPr="00504628" w14:paraId="48EA4E94" w14:textId="77777777" w:rsidTr="00504628">
        <w:tc>
          <w:tcPr>
            <w:tcW w:w="5256" w:type="dxa"/>
          </w:tcPr>
          <w:p w14:paraId="066976CA" w14:textId="77777777" w:rsidR="00504628" w:rsidRPr="00504628" w:rsidRDefault="00504628" w:rsidP="00EC611E">
            <w:r w:rsidRPr="00504628">
              <w:t>Voucher Shared with other requests? (Provide Details)</w:t>
            </w:r>
          </w:p>
        </w:tc>
        <w:tc>
          <w:tcPr>
            <w:tcW w:w="4814" w:type="dxa"/>
          </w:tcPr>
          <w:p w14:paraId="16FED2D1" w14:textId="738ACB8B" w:rsidR="00504628" w:rsidRPr="00504628" w:rsidRDefault="00157023" w:rsidP="00EC611E">
            <w:proofErr w:type="spellStart"/>
            <w:r>
              <w:t>na</w:t>
            </w:r>
            <w:proofErr w:type="spellEnd"/>
          </w:p>
        </w:tc>
      </w:tr>
    </w:tbl>
    <w:p w14:paraId="5FD55583" w14:textId="77777777" w:rsidR="00F5564E" w:rsidRDefault="00F5564E" w:rsidP="00F5564E">
      <w:pPr>
        <w:rPr>
          <w:rFonts w:asciiTheme="majorHAnsi" w:eastAsiaTheme="majorEastAsia" w:hAnsiTheme="majorHAnsi" w:cstheme="majorBidi"/>
          <w:color w:val="374C80" w:themeColor="accent1" w:themeShade="BF"/>
          <w:sz w:val="36"/>
          <w:szCs w:val="36"/>
        </w:rPr>
      </w:pPr>
      <w:r>
        <w:br w:type="page"/>
      </w:r>
    </w:p>
    <w:p w14:paraId="163E62F3" w14:textId="77777777" w:rsidR="0034283F" w:rsidRDefault="0034283F" w:rsidP="0034283F">
      <w:pPr>
        <w:pStyle w:val="Heading1"/>
      </w:pPr>
      <w:r>
        <w:lastRenderedPageBreak/>
        <w:t>Criteria</w:t>
      </w:r>
    </w:p>
    <w:tbl>
      <w:tblPr>
        <w:tblStyle w:val="TableGrid"/>
        <w:tblW w:w="0" w:type="auto"/>
        <w:tblLook w:val="04A0" w:firstRow="1" w:lastRow="0" w:firstColumn="1" w:lastColumn="0" w:noHBand="0" w:noVBand="1"/>
      </w:tblPr>
      <w:tblGrid>
        <w:gridCol w:w="3174"/>
        <w:gridCol w:w="3391"/>
      </w:tblGrid>
      <w:tr w:rsidR="00642BD5" w:rsidRPr="00642BD5" w14:paraId="73343B63" w14:textId="77777777" w:rsidTr="00642BD5">
        <w:tc>
          <w:tcPr>
            <w:tcW w:w="3174" w:type="dxa"/>
          </w:tcPr>
          <w:p w14:paraId="7266CE61" w14:textId="77777777" w:rsidR="00642BD5" w:rsidRPr="00642BD5" w:rsidRDefault="00642BD5" w:rsidP="00511078">
            <w:r w:rsidRPr="00642BD5">
              <w:t>Extraction Date Range:</w:t>
            </w:r>
          </w:p>
        </w:tc>
        <w:tc>
          <w:tcPr>
            <w:tcW w:w="3391" w:type="dxa"/>
          </w:tcPr>
          <w:p w14:paraId="6D0851BA" w14:textId="79A87C11" w:rsidR="00642BD5" w:rsidRPr="00642BD5" w:rsidRDefault="006540F2" w:rsidP="00511078">
            <w:r>
              <w:t>10Y-TODAY</w:t>
            </w:r>
          </w:p>
        </w:tc>
      </w:tr>
      <w:tr w:rsidR="00642BD5" w:rsidRPr="00642BD5" w14:paraId="7280062F" w14:textId="77777777" w:rsidTr="00642BD5">
        <w:tc>
          <w:tcPr>
            <w:tcW w:w="3174" w:type="dxa"/>
          </w:tcPr>
          <w:p w14:paraId="35D737AE" w14:textId="77777777" w:rsidR="00642BD5" w:rsidRPr="00642BD5" w:rsidRDefault="00642BD5" w:rsidP="00511078">
            <w:r w:rsidRPr="00642BD5">
              <w:t>Criteria Date Range (if different):</w:t>
            </w:r>
          </w:p>
        </w:tc>
        <w:tc>
          <w:tcPr>
            <w:tcW w:w="3391" w:type="dxa"/>
          </w:tcPr>
          <w:p w14:paraId="1C7FEBA6" w14:textId="65CDEE94" w:rsidR="00642BD5" w:rsidRPr="00642BD5" w:rsidRDefault="006540F2" w:rsidP="00511078">
            <w:r>
              <w:t>10 YEARS CONTACT DATES FROM YTD</w:t>
            </w:r>
          </w:p>
        </w:tc>
      </w:tr>
      <w:tr w:rsidR="00642BD5" w:rsidRPr="00642BD5" w14:paraId="59693DE4" w14:textId="77777777" w:rsidTr="00642BD5">
        <w:tc>
          <w:tcPr>
            <w:tcW w:w="3174" w:type="dxa"/>
          </w:tcPr>
          <w:p w14:paraId="347A32D5" w14:textId="77777777" w:rsidR="00642BD5" w:rsidRPr="00642BD5" w:rsidRDefault="00642BD5" w:rsidP="00511078">
            <w:r w:rsidRPr="00642BD5">
              <w:t>Requester to Provide Patient List:</w:t>
            </w:r>
          </w:p>
        </w:tc>
        <w:tc>
          <w:tcPr>
            <w:tcW w:w="3391" w:type="dxa"/>
          </w:tcPr>
          <w:p w14:paraId="4EFCF5A9" w14:textId="0A421CA3" w:rsidR="00642BD5" w:rsidRPr="00642BD5" w:rsidRDefault="006540F2" w:rsidP="00511078">
            <w:r>
              <w:t>NO</w:t>
            </w:r>
          </w:p>
        </w:tc>
      </w:tr>
      <w:tr w:rsidR="004636F8" w:rsidRPr="00642BD5" w14:paraId="5E1B7D26" w14:textId="77777777" w:rsidTr="00642BD5">
        <w:tc>
          <w:tcPr>
            <w:tcW w:w="3174" w:type="dxa"/>
          </w:tcPr>
          <w:p w14:paraId="35784A71" w14:textId="77777777" w:rsidR="004636F8" w:rsidRPr="00642BD5" w:rsidRDefault="004636F8" w:rsidP="00511078">
            <w:r>
              <w:t>Living requirement?</w:t>
            </w:r>
          </w:p>
        </w:tc>
        <w:tc>
          <w:tcPr>
            <w:tcW w:w="3391" w:type="dxa"/>
          </w:tcPr>
          <w:p w14:paraId="62CC9921" w14:textId="77777777" w:rsidR="004636F8" w:rsidRPr="00642BD5" w:rsidRDefault="004636F8" w:rsidP="00511078">
            <w:r>
              <w:t>YES/NO</w:t>
            </w:r>
          </w:p>
        </w:tc>
      </w:tr>
      <w:tr w:rsidR="004636F8" w:rsidRPr="00642BD5" w14:paraId="2DC62C63" w14:textId="77777777" w:rsidTr="00642BD5">
        <w:tc>
          <w:tcPr>
            <w:tcW w:w="3174" w:type="dxa"/>
          </w:tcPr>
          <w:p w14:paraId="5F9D05CD" w14:textId="77777777" w:rsidR="004636F8" w:rsidRDefault="004636F8" w:rsidP="00511078">
            <w:r>
              <w:t>Min/max Patient age:</w:t>
            </w:r>
          </w:p>
        </w:tc>
        <w:tc>
          <w:tcPr>
            <w:tcW w:w="3391" w:type="dxa"/>
          </w:tcPr>
          <w:p w14:paraId="25F47200" w14:textId="24FC72AC" w:rsidR="004636F8" w:rsidRDefault="006540F2" w:rsidP="00511078">
            <w:r>
              <w:t>&gt;=18</w:t>
            </w:r>
          </w:p>
        </w:tc>
      </w:tr>
      <w:tr w:rsidR="004636F8" w:rsidRPr="00642BD5" w14:paraId="15F37756" w14:textId="77777777" w:rsidTr="00642BD5">
        <w:tc>
          <w:tcPr>
            <w:tcW w:w="3174" w:type="dxa"/>
          </w:tcPr>
          <w:p w14:paraId="26A1A942" w14:textId="77777777" w:rsidR="004636F8" w:rsidRDefault="004636F8" w:rsidP="00511078">
            <w:r>
              <w:t>Age at:</w:t>
            </w:r>
          </w:p>
        </w:tc>
        <w:tc>
          <w:tcPr>
            <w:tcW w:w="3391" w:type="dxa"/>
          </w:tcPr>
          <w:p w14:paraId="22E713E8" w14:textId="0130606A" w:rsidR="004636F8" w:rsidRDefault="006540F2" w:rsidP="00511078">
            <w:r>
              <w:t>BIRTH_DATE</w:t>
            </w:r>
          </w:p>
        </w:tc>
      </w:tr>
      <w:tr w:rsidR="00EC06A4" w:rsidRPr="00642BD5" w14:paraId="51A267E5" w14:textId="77777777" w:rsidTr="00642BD5">
        <w:tc>
          <w:tcPr>
            <w:tcW w:w="3174" w:type="dxa"/>
          </w:tcPr>
          <w:p w14:paraId="3835DFBB" w14:textId="77777777" w:rsidR="00EC06A4" w:rsidRDefault="00EC06A4" w:rsidP="00EC06A4">
            <w:r>
              <w:t>Include In-custody Patients:</w:t>
            </w:r>
          </w:p>
        </w:tc>
        <w:tc>
          <w:tcPr>
            <w:tcW w:w="3391" w:type="dxa"/>
          </w:tcPr>
          <w:p w14:paraId="05D4D956" w14:textId="5B2E97AB" w:rsidR="00EC06A4" w:rsidRDefault="006540F2" w:rsidP="00511078">
            <w:r>
              <w:t>N/A</w:t>
            </w:r>
          </w:p>
        </w:tc>
      </w:tr>
    </w:tbl>
    <w:p w14:paraId="5E78AA1C" w14:textId="77777777" w:rsidR="0034283F" w:rsidRDefault="0034283F" w:rsidP="0034283F">
      <w:pPr>
        <w:pStyle w:val="Heading2"/>
      </w:pPr>
      <w:r>
        <w:t>Inclusion Criteria</w:t>
      </w:r>
    </w:p>
    <w:p w14:paraId="5622DFEB" w14:textId="77777777" w:rsidR="00EB6D49" w:rsidRPr="00EB6D49" w:rsidRDefault="00EB6D49" w:rsidP="00EB6D49">
      <w:r>
        <w:t>The conditions required to consider a patient for inclusion (e.g., procedures, medications, diagnoses)</w:t>
      </w:r>
      <w:r w:rsidR="00504628">
        <w:t>. By default, ALL conditions must be met for inclusion.</w:t>
      </w:r>
    </w:p>
    <w:p w14:paraId="1507F2EF" w14:textId="77777777" w:rsidR="006540F2" w:rsidRDefault="006540F2" w:rsidP="006540F2">
      <w:pPr>
        <w:pStyle w:val="ListParagraph"/>
        <w:numPr>
          <w:ilvl w:val="0"/>
          <w:numId w:val="1"/>
        </w:numPr>
        <w:spacing w:after="0" w:line="240" w:lineRule="auto"/>
        <w:contextualSpacing w:val="0"/>
        <w:rPr>
          <w:rFonts w:eastAsia="Times New Roman"/>
        </w:rPr>
      </w:pPr>
      <w:r>
        <w:rPr>
          <w:rFonts w:eastAsia="Times New Roman"/>
        </w:rPr>
        <w:t>AGE &gt;= 18</w:t>
      </w:r>
    </w:p>
    <w:p w14:paraId="6CFF678E" w14:textId="281F83C5" w:rsidR="006540F2" w:rsidRDefault="006540F2" w:rsidP="006540F2">
      <w:pPr>
        <w:pStyle w:val="ListParagraph"/>
        <w:numPr>
          <w:ilvl w:val="0"/>
          <w:numId w:val="1"/>
        </w:numPr>
        <w:spacing w:after="0" w:line="240" w:lineRule="auto"/>
        <w:contextualSpacing w:val="0"/>
        <w:rPr>
          <w:rFonts w:eastAsia="Times New Roman"/>
        </w:rPr>
      </w:pPr>
      <w:r>
        <w:rPr>
          <w:rFonts w:eastAsia="Times New Roman"/>
        </w:rPr>
        <w:t>ICD AND PROCEDURE CODE (SEE 4 UPDATED EXCELS FROM REQUESTOR TO GET THE FULL LIST)</w:t>
      </w:r>
    </w:p>
    <w:p w14:paraId="12F51BDB" w14:textId="42C8EC38" w:rsidR="00E907BC" w:rsidRPr="006540F2" w:rsidRDefault="006540F2" w:rsidP="006540F2">
      <w:pPr>
        <w:pStyle w:val="ListParagraph"/>
        <w:numPr>
          <w:ilvl w:val="0"/>
          <w:numId w:val="1"/>
        </w:numPr>
        <w:spacing w:after="0" w:line="240" w:lineRule="auto"/>
        <w:contextualSpacing w:val="0"/>
        <w:rPr>
          <w:rFonts w:eastAsia="Times New Roman"/>
        </w:rPr>
      </w:pPr>
      <w:r>
        <w:rPr>
          <w:rFonts w:eastAsia="Times New Roman"/>
        </w:rPr>
        <w:t>CONTACT DATE LAST 10 YEARS</w:t>
      </w:r>
    </w:p>
    <w:p w14:paraId="603A6019" w14:textId="77777777" w:rsidR="0034283F" w:rsidRDefault="0034283F" w:rsidP="0034283F">
      <w:pPr>
        <w:pStyle w:val="Heading2"/>
      </w:pPr>
      <w:r>
        <w:t>Exclusion Criteria</w:t>
      </w:r>
    </w:p>
    <w:p w14:paraId="3A857A1F" w14:textId="77777777" w:rsidR="00EB6D49" w:rsidRPr="00EB6D49" w:rsidRDefault="00EB6D49" w:rsidP="00EB6D49">
      <w:r>
        <w:t xml:space="preserve">The conditions for excluding a patient (e.g., pregnant, </w:t>
      </w:r>
      <w:r w:rsidR="00FD2628">
        <w:t>medical history, conflicting diagnoses</w:t>
      </w:r>
      <w:r>
        <w:t>)</w:t>
      </w:r>
      <w:r w:rsidR="00504628">
        <w:t>. By default, ANY condition must be met for exclusion.</w:t>
      </w:r>
    </w:p>
    <w:p w14:paraId="2DAAC557" w14:textId="7F646F60" w:rsidR="00E907BC" w:rsidRPr="00E907BC" w:rsidRDefault="006540F2" w:rsidP="00E907BC">
      <w:pPr>
        <w:pStyle w:val="ListParagraph"/>
        <w:numPr>
          <w:ilvl w:val="0"/>
          <w:numId w:val="2"/>
        </w:numPr>
      </w:pPr>
      <w:r>
        <w:t>&lt;= 18 YO</w:t>
      </w:r>
    </w:p>
    <w:p w14:paraId="0B61586D" w14:textId="77777777" w:rsidR="0034283F" w:rsidRDefault="00E907BC" w:rsidP="00E907BC">
      <w:pPr>
        <w:pStyle w:val="Heading2"/>
      </w:pPr>
      <w:r>
        <w:t>Special Conditions/Rules</w:t>
      </w:r>
    </w:p>
    <w:p w14:paraId="3089FB74" w14:textId="77777777" w:rsidR="00E907BC" w:rsidRPr="00E907BC" w:rsidRDefault="00E907BC" w:rsidP="00E907BC">
      <w:pPr>
        <w:pStyle w:val="ListParagraph"/>
        <w:numPr>
          <w:ilvl w:val="0"/>
          <w:numId w:val="3"/>
        </w:numPr>
      </w:pPr>
    </w:p>
    <w:p w14:paraId="38807146" w14:textId="77777777" w:rsidR="00642BD5" w:rsidRDefault="00642BD5" w:rsidP="00642BD5">
      <w:pPr>
        <w:pStyle w:val="Heading2"/>
      </w:pPr>
      <w:r>
        <w:t>Notes</w:t>
      </w:r>
    </w:p>
    <w:p w14:paraId="328665FE" w14:textId="2556C282" w:rsidR="00642BD5" w:rsidRPr="00642BD5" w:rsidRDefault="006540F2" w:rsidP="00642BD5">
      <w:r>
        <w:t>Provided the PI 4 excels to review the ICDs and procedure codes</w:t>
      </w:r>
      <w:r w:rsidR="000E575A">
        <w:t>. Email subject, “</w:t>
      </w:r>
      <w:r w:rsidR="000E575A" w:rsidRPr="000E575A">
        <w:t>Your DECS Request - DECS-1811, Nephrectomy</w:t>
      </w:r>
      <w:r w:rsidR="000E575A">
        <w:t>”.</w:t>
      </w:r>
      <w:r>
        <w:t xml:space="preserve"> </w:t>
      </w:r>
    </w:p>
    <w:p w14:paraId="690399C3" w14:textId="77777777" w:rsidR="00E907BC" w:rsidRDefault="00EB6D49" w:rsidP="00EB6D49">
      <w:pPr>
        <w:pStyle w:val="Heading1"/>
      </w:pPr>
      <w:r>
        <w:t>Extract</w:t>
      </w:r>
    </w:p>
    <w:p w14:paraId="4A2EBB89" w14:textId="1331142F" w:rsidR="00EB6D49" w:rsidRDefault="00EB6D49" w:rsidP="00EB6D49">
      <w:r>
        <w:t>Output Format: Excel</w:t>
      </w:r>
    </w:p>
    <w:p w14:paraId="7DDD4D9C" w14:textId="6E89EB4C" w:rsidR="004171CA" w:rsidRDefault="004171CA" w:rsidP="00EB6D49">
      <w:r>
        <w:t xml:space="preserve">Destination: </w:t>
      </w:r>
      <w:r w:rsidR="000E575A">
        <w:t>TBD</w:t>
      </w:r>
    </w:p>
    <w:p w14:paraId="2DF74785" w14:textId="77777777" w:rsidR="00EB6D49" w:rsidRDefault="00EB6D49" w:rsidP="00EB6D49">
      <w:pPr>
        <w:pStyle w:val="Heading2"/>
      </w:pPr>
      <w:r>
        <w:t>Variables</w:t>
      </w:r>
    </w:p>
    <w:p w14:paraId="027F77E3" w14:textId="77777777" w:rsidR="00EB6D49" w:rsidRDefault="00EB6D49" w:rsidP="00EB6D49">
      <w:r>
        <w:t>The specific data elements to pull, in as much detail as possible.</w:t>
      </w:r>
    </w:p>
    <w:p w14:paraId="6F26E646" w14:textId="77777777" w:rsidR="00BB5B4C" w:rsidRPr="00BB5B4C" w:rsidRDefault="00FD2628" w:rsidP="00BB5B4C">
      <w:pPr>
        <w:pStyle w:val="Heading3"/>
      </w:pPr>
      <w:r>
        <w:t>Patient</w:t>
      </w:r>
      <w:r w:rsidR="00BB5B4C">
        <w:t>/Demographic Data</w:t>
      </w:r>
    </w:p>
    <w:p w14:paraId="693E5313" w14:textId="77777777" w:rsidR="000E575A" w:rsidRDefault="000E575A" w:rsidP="000E575A">
      <w:pPr>
        <w:pStyle w:val="ListParagraph"/>
        <w:numPr>
          <w:ilvl w:val="0"/>
          <w:numId w:val="12"/>
        </w:numPr>
        <w:spacing w:after="0" w:line="240" w:lineRule="auto"/>
        <w:contextualSpacing w:val="0"/>
        <w:rPr>
          <w:rFonts w:eastAsia="Times New Roman"/>
        </w:rPr>
      </w:pPr>
      <w:r>
        <w:rPr>
          <w:rFonts w:eastAsia="Times New Roman"/>
        </w:rPr>
        <w:t>NAME</w:t>
      </w:r>
    </w:p>
    <w:p w14:paraId="1705F697" w14:textId="77777777" w:rsidR="000E575A" w:rsidRDefault="000E575A" w:rsidP="000E575A">
      <w:pPr>
        <w:pStyle w:val="ListParagraph"/>
        <w:numPr>
          <w:ilvl w:val="0"/>
          <w:numId w:val="12"/>
        </w:numPr>
        <w:spacing w:after="0" w:line="240" w:lineRule="auto"/>
        <w:contextualSpacing w:val="0"/>
        <w:rPr>
          <w:rFonts w:eastAsia="Times New Roman"/>
        </w:rPr>
      </w:pPr>
      <w:r>
        <w:rPr>
          <w:rFonts w:eastAsia="Times New Roman"/>
        </w:rPr>
        <w:t>MRN</w:t>
      </w:r>
    </w:p>
    <w:p w14:paraId="2F1DC741" w14:textId="3904BF05" w:rsidR="00EA0FEA" w:rsidRPr="00EA0FEA" w:rsidRDefault="000E575A" w:rsidP="00EA0FEA">
      <w:pPr>
        <w:pStyle w:val="ListParagraph"/>
        <w:numPr>
          <w:ilvl w:val="0"/>
          <w:numId w:val="12"/>
        </w:numPr>
        <w:spacing w:after="0" w:line="240" w:lineRule="auto"/>
        <w:contextualSpacing w:val="0"/>
        <w:rPr>
          <w:rFonts w:eastAsia="Times New Roman"/>
        </w:rPr>
      </w:pPr>
      <w:r>
        <w:rPr>
          <w:rFonts w:eastAsia="Times New Roman"/>
        </w:rPr>
        <w:t>DX CODE</w:t>
      </w:r>
    </w:p>
    <w:p w14:paraId="3DD508F6" w14:textId="77777777" w:rsidR="000E575A" w:rsidRDefault="000E575A" w:rsidP="000E575A">
      <w:pPr>
        <w:pStyle w:val="ListParagraph"/>
        <w:numPr>
          <w:ilvl w:val="0"/>
          <w:numId w:val="12"/>
        </w:numPr>
        <w:spacing w:after="0" w:line="240" w:lineRule="auto"/>
        <w:contextualSpacing w:val="0"/>
        <w:rPr>
          <w:rFonts w:eastAsia="Times New Roman"/>
        </w:rPr>
      </w:pPr>
      <w:commentRangeStart w:id="1"/>
      <w:r>
        <w:rPr>
          <w:rFonts w:eastAsia="Times New Roman"/>
        </w:rPr>
        <w:t xml:space="preserve">PROC CODE </w:t>
      </w:r>
      <w:commentRangeEnd w:id="1"/>
      <w:r w:rsidR="009C21E0">
        <w:rPr>
          <w:rStyle w:val="CommentReference"/>
        </w:rPr>
        <w:commentReference w:id="1"/>
      </w:r>
      <w:r>
        <w:rPr>
          <w:rFonts w:eastAsia="Times New Roman"/>
        </w:rPr>
        <w:t>(SEQENTIAL LISTING, PATIENTS MAY HAVE MANY)</w:t>
      </w:r>
    </w:p>
    <w:p w14:paraId="30C58A61" w14:textId="77777777" w:rsidR="000E575A" w:rsidRDefault="000E575A" w:rsidP="000E575A">
      <w:pPr>
        <w:pStyle w:val="ListParagraph"/>
        <w:numPr>
          <w:ilvl w:val="0"/>
          <w:numId w:val="12"/>
        </w:numPr>
        <w:spacing w:after="0" w:line="240" w:lineRule="auto"/>
        <w:contextualSpacing w:val="0"/>
        <w:rPr>
          <w:rFonts w:eastAsia="Times New Roman"/>
        </w:rPr>
      </w:pPr>
      <w:r>
        <w:rPr>
          <w:rFonts w:eastAsia="Times New Roman"/>
        </w:rPr>
        <w:t>CONTACT DATE</w:t>
      </w:r>
    </w:p>
    <w:p w14:paraId="255A69E1" w14:textId="77777777" w:rsidR="000E575A" w:rsidRDefault="000E575A" w:rsidP="000E575A">
      <w:pPr>
        <w:pStyle w:val="ListParagraph"/>
        <w:numPr>
          <w:ilvl w:val="0"/>
          <w:numId w:val="12"/>
        </w:numPr>
        <w:spacing w:after="0" w:line="240" w:lineRule="auto"/>
        <w:contextualSpacing w:val="0"/>
        <w:rPr>
          <w:rFonts w:eastAsia="Times New Roman"/>
        </w:rPr>
      </w:pPr>
      <w:r>
        <w:rPr>
          <w:rFonts w:eastAsia="Times New Roman"/>
        </w:rPr>
        <w:t>GENDER</w:t>
      </w:r>
    </w:p>
    <w:p w14:paraId="189CB0E3" w14:textId="77777777" w:rsidR="000E575A" w:rsidRDefault="000E575A" w:rsidP="000E575A">
      <w:pPr>
        <w:pStyle w:val="ListParagraph"/>
        <w:numPr>
          <w:ilvl w:val="0"/>
          <w:numId w:val="12"/>
        </w:numPr>
        <w:spacing w:after="0" w:line="240" w:lineRule="auto"/>
        <w:contextualSpacing w:val="0"/>
        <w:rPr>
          <w:rFonts w:eastAsia="Times New Roman"/>
        </w:rPr>
      </w:pPr>
      <w:r>
        <w:rPr>
          <w:rFonts w:eastAsia="Times New Roman"/>
        </w:rPr>
        <w:t>RACE</w:t>
      </w:r>
    </w:p>
    <w:p w14:paraId="4E3AA744" w14:textId="77777777" w:rsidR="000E575A" w:rsidRDefault="000E575A" w:rsidP="000E575A">
      <w:pPr>
        <w:pStyle w:val="ListParagraph"/>
        <w:numPr>
          <w:ilvl w:val="0"/>
          <w:numId w:val="12"/>
        </w:numPr>
        <w:spacing w:after="0" w:line="240" w:lineRule="auto"/>
        <w:contextualSpacing w:val="0"/>
        <w:rPr>
          <w:rFonts w:eastAsia="Times New Roman"/>
        </w:rPr>
      </w:pPr>
      <w:r>
        <w:rPr>
          <w:rFonts w:eastAsia="Times New Roman"/>
        </w:rPr>
        <w:t xml:space="preserve">ETHNICTY </w:t>
      </w:r>
    </w:p>
    <w:p w14:paraId="425D0F15" w14:textId="55C7AD65" w:rsidR="00FD2628" w:rsidRPr="000E575A" w:rsidRDefault="000E575A" w:rsidP="000E575A">
      <w:pPr>
        <w:pStyle w:val="ListParagraph"/>
        <w:numPr>
          <w:ilvl w:val="0"/>
          <w:numId w:val="12"/>
        </w:numPr>
        <w:spacing w:after="0" w:line="240" w:lineRule="auto"/>
        <w:contextualSpacing w:val="0"/>
        <w:rPr>
          <w:rFonts w:eastAsia="Times New Roman"/>
        </w:rPr>
      </w:pPr>
      <w:r>
        <w:rPr>
          <w:rFonts w:eastAsia="Times New Roman"/>
        </w:rPr>
        <w:t>BIRTH_DATE</w:t>
      </w:r>
    </w:p>
    <w:p w14:paraId="07186895" w14:textId="77777777" w:rsidR="00FD2628" w:rsidRDefault="00FD2628" w:rsidP="00BB5B4C">
      <w:pPr>
        <w:pStyle w:val="Heading3"/>
      </w:pPr>
      <w:r>
        <w:lastRenderedPageBreak/>
        <w:t>V</w:t>
      </w:r>
      <w:r w:rsidR="00BB5B4C">
        <w:t>isit/Encounter Data</w:t>
      </w:r>
    </w:p>
    <w:p w14:paraId="4E70C856" w14:textId="77777777" w:rsidR="00FD2628" w:rsidRPr="00EB6D49" w:rsidRDefault="00FD2628" w:rsidP="00FD2628">
      <w:pPr>
        <w:pStyle w:val="ListParagraph"/>
        <w:numPr>
          <w:ilvl w:val="0"/>
          <w:numId w:val="12"/>
        </w:numPr>
      </w:pPr>
    </w:p>
    <w:p w14:paraId="57C26B86" w14:textId="77777777" w:rsidR="00642BD5" w:rsidRDefault="00642BD5" w:rsidP="00EB6D49">
      <w:pPr>
        <w:pStyle w:val="Heading2"/>
      </w:pPr>
      <w:r>
        <w:t>Calculations</w:t>
      </w:r>
    </w:p>
    <w:p w14:paraId="58A3DD2D" w14:textId="77777777" w:rsidR="00642BD5" w:rsidRDefault="00642BD5" w:rsidP="00642BD5">
      <w:r>
        <w:t>Special calculations required for the extract.</w:t>
      </w:r>
    </w:p>
    <w:p w14:paraId="2168FDF6" w14:textId="77777777" w:rsidR="00642BD5" w:rsidRPr="00642BD5" w:rsidRDefault="00642BD5" w:rsidP="00642BD5">
      <w:pPr>
        <w:pStyle w:val="ListParagraph"/>
        <w:numPr>
          <w:ilvl w:val="0"/>
          <w:numId w:val="8"/>
        </w:numPr>
      </w:pPr>
    </w:p>
    <w:p w14:paraId="53E38E73" w14:textId="77777777" w:rsidR="00EB6D49" w:rsidRDefault="00EB6D49" w:rsidP="00EB6D49">
      <w:pPr>
        <w:pStyle w:val="Heading2"/>
      </w:pPr>
      <w:r>
        <w:t>Tables</w:t>
      </w:r>
    </w:p>
    <w:p w14:paraId="5BDCA193" w14:textId="77777777" w:rsidR="00EB6D49" w:rsidRPr="00EB6D49" w:rsidRDefault="00EB6D49" w:rsidP="00EB6D49">
      <w:r>
        <w:t>Defines the grouping of variables (e.g., demographics, lab results, medications). Simple requests may only require a single table.</w:t>
      </w:r>
    </w:p>
    <w:p w14:paraId="3A2F6F67" w14:textId="77777777" w:rsidR="00EB6D49" w:rsidRPr="00EB6D49" w:rsidRDefault="00EB6D49" w:rsidP="00EB6D49">
      <w:pPr>
        <w:pStyle w:val="ListParagraph"/>
        <w:numPr>
          <w:ilvl w:val="0"/>
          <w:numId w:val="6"/>
        </w:numPr>
      </w:pPr>
    </w:p>
    <w:p w14:paraId="48D18494" w14:textId="77777777" w:rsidR="00642BD5" w:rsidRDefault="00642BD5" w:rsidP="00642BD5">
      <w:pPr>
        <w:pStyle w:val="Heading2"/>
      </w:pPr>
      <w:r>
        <w:t>Notes</w:t>
      </w:r>
    </w:p>
    <w:p w14:paraId="28D80A84" w14:textId="77777777" w:rsidR="00642BD5" w:rsidRPr="00642BD5" w:rsidRDefault="00642BD5" w:rsidP="00642BD5"/>
    <w:p w14:paraId="03184140" w14:textId="77777777" w:rsidR="00E907BC" w:rsidRDefault="00E907BC" w:rsidP="00E907BC">
      <w:pPr>
        <w:pStyle w:val="Heading1"/>
      </w:pPr>
      <w:r>
        <w:t>Estimate</w:t>
      </w:r>
      <w:r w:rsidR="00930F5B">
        <w:t>s</w:t>
      </w:r>
    </w:p>
    <w:tbl>
      <w:tblPr>
        <w:tblStyle w:val="TableGrid"/>
        <w:tblW w:w="0" w:type="auto"/>
        <w:tblLook w:val="04A0" w:firstRow="1" w:lastRow="0" w:firstColumn="1" w:lastColumn="0" w:noHBand="0" w:noVBand="1"/>
      </w:tblPr>
      <w:tblGrid>
        <w:gridCol w:w="3056"/>
        <w:gridCol w:w="3446"/>
      </w:tblGrid>
      <w:tr w:rsidR="00642BD5" w:rsidRPr="00642BD5" w14:paraId="4ECB96AC" w14:textId="77777777" w:rsidTr="00642BD5">
        <w:tc>
          <w:tcPr>
            <w:tcW w:w="3056" w:type="dxa"/>
          </w:tcPr>
          <w:p w14:paraId="548BD8D0" w14:textId="77777777" w:rsidR="00642BD5" w:rsidRPr="00642BD5" w:rsidRDefault="00642BD5" w:rsidP="00CD1102">
            <w:r w:rsidRPr="00642BD5">
              <w:t>Estimated Complexity:</w:t>
            </w:r>
          </w:p>
        </w:tc>
        <w:tc>
          <w:tcPr>
            <w:tcW w:w="3446" w:type="dxa"/>
          </w:tcPr>
          <w:p w14:paraId="140995FC" w14:textId="7339078D" w:rsidR="00642BD5" w:rsidRPr="00642BD5" w:rsidRDefault="00642BD5" w:rsidP="00CD1102">
            <w:r w:rsidRPr="00642BD5">
              <w:t>Normal</w:t>
            </w:r>
          </w:p>
        </w:tc>
      </w:tr>
      <w:tr w:rsidR="00642BD5" w:rsidRPr="00642BD5" w14:paraId="48804024" w14:textId="77777777" w:rsidTr="00642BD5">
        <w:tc>
          <w:tcPr>
            <w:tcW w:w="3056" w:type="dxa"/>
          </w:tcPr>
          <w:p w14:paraId="7360322D" w14:textId="77777777" w:rsidR="00642BD5" w:rsidRPr="00642BD5" w:rsidRDefault="00642BD5" w:rsidP="00CD1102">
            <w:r w:rsidRPr="00642BD5">
              <w:t>Estimated Billable Time (Hours):</w:t>
            </w:r>
          </w:p>
        </w:tc>
        <w:tc>
          <w:tcPr>
            <w:tcW w:w="3446" w:type="dxa"/>
          </w:tcPr>
          <w:p w14:paraId="4C71E58D" w14:textId="491340DF" w:rsidR="00642BD5" w:rsidRPr="00642BD5" w:rsidRDefault="000E575A" w:rsidP="00CD1102">
            <w:r>
              <w:t>4 hours</w:t>
            </w:r>
          </w:p>
        </w:tc>
      </w:tr>
      <w:tr w:rsidR="00FA0630" w:rsidRPr="00642BD5" w14:paraId="682E8E54" w14:textId="77777777" w:rsidTr="00642BD5">
        <w:tc>
          <w:tcPr>
            <w:tcW w:w="3056" w:type="dxa"/>
          </w:tcPr>
          <w:p w14:paraId="7B2990D2" w14:textId="77777777" w:rsidR="00FA0630" w:rsidRPr="00642BD5" w:rsidRDefault="00FA0630" w:rsidP="00CD1102">
            <w:r>
              <w:t>Recharge Billing Rate (per Hour):</w:t>
            </w:r>
          </w:p>
        </w:tc>
        <w:tc>
          <w:tcPr>
            <w:tcW w:w="3446" w:type="dxa"/>
          </w:tcPr>
          <w:p w14:paraId="04A5D023" w14:textId="77777777" w:rsidR="00FA0630" w:rsidRPr="00642BD5" w:rsidRDefault="00FA0630" w:rsidP="00CD1102">
            <w:r>
              <w:t>$128.00</w:t>
            </w:r>
          </w:p>
        </w:tc>
      </w:tr>
      <w:tr w:rsidR="00642BD5" w:rsidRPr="00642BD5" w14:paraId="6579CF67" w14:textId="77777777" w:rsidTr="00642BD5">
        <w:tc>
          <w:tcPr>
            <w:tcW w:w="3056" w:type="dxa"/>
          </w:tcPr>
          <w:p w14:paraId="5D170E85" w14:textId="77777777" w:rsidR="00642BD5" w:rsidRPr="00642BD5" w:rsidRDefault="00642BD5" w:rsidP="00CD1102">
            <w:r w:rsidRPr="00642BD5">
              <w:t>Estimated Cost:</w:t>
            </w:r>
          </w:p>
        </w:tc>
        <w:tc>
          <w:tcPr>
            <w:tcW w:w="3446" w:type="dxa"/>
          </w:tcPr>
          <w:p w14:paraId="5894F4A2" w14:textId="4A0E681C" w:rsidR="00642BD5" w:rsidRPr="00642BD5" w:rsidRDefault="000E575A" w:rsidP="00CD1102">
            <w:r>
              <w:t>$512.00</w:t>
            </w:r>
          </w:p>
        </w:tc>
      </w:tr>
      <w:tr w:rsidR="00930F5B" w:rsidRPr="00642BD5" w14:paraId="34BC280E" w14:textId="77777777" w:rsidTr="00642BD5">
        <w:tc>
          <w:tcPr>
            <w:tcW w:w="3056" w:type="dxa"/>
          </w:tcPr>
          <w:p w14:paraId="0D16997C" w14:textId="77777777" w:rsidR="00930F5B" w:rsidRPr="00642BD5" w:rsidRDefault="00930F5B" w:rsidP="00CD1102">
            <w:r>
              <w:t>Estimated Completion Date:</w:t>
            </w:r>
          </w:p>
        </w:tc>
        <w:tc>
          <w:tcPr>
            <w:tcW w:w="3446" w:type="dxa"/>
          </w:tcPr>
          <w:p w14:paraId="370ACF36" w14:textId="35C8D5AC" w:rsidR="00930F5B" w:rsidRPr="00642BD5" w:rsidRDefault="000E575A" w:rsidP="00CD1102">
            <w:r>
              <w:t>05/05/2023</w:t>
            </w:r>
          </w:p>
        </w:tc>
      </w:tr>
    </w:tbl>
    <w:p w14:paraId="315967F8" w14:textId="77777777" w:rsidR="00930F5B" w:rsidRDefault="00930F5B" w:rsidP="00930F5B">
      <w:r>
        <w:t xml:space="preserve">The above costs and times are based on our best-effort estimates, but the final costs may be higher (or lower). </w:t>
      </w:r>
    </w:p>
    <w:p w14:paraId="4DF6687D" w14:textId="77777777" w:rsidR="00710F66" w:rsidRDefault="00EB6D49" w:rsidP="00EB6D49">
      <w:pPr>
        <w:pStyle w:val="Heading1"/>
      </w:pPr>
      <w:r>
        <w:t>Schedules</w:t>
      </w:r>
    </w:p>
    <w:p w14:paraId="0113639F" w14:textId="77777777" w:rsidR="00642BD5" w:rsidRDefault="00EB6D49" w:rsidP="00642BD5">
      <w:r>
        <w:t xml:space="preserve">This </w:t>
      </w:r>
      <w:r w:rsidR="00A50439">
        <w:t xml:space="preserve">section documents </w:t>
      </w:r>
      <w:r>
        <w:t>lists of ICD-9/10 diagnosis codes, medications, procedures to be referenced in the inclusion/exclusion criteria</w:t>
      </w:r>
      <w:r w:rsidR="00A50439">
        <w:t xml:space="preserve"> and variables lists</w:t>
      </w:r>
      <w:r>
        <w:t xml:space="preserve"> above.</w:t>
      </w:r>
      <w:r w:rsidR="00642BD5">
        <w:t xml:space="preserve"> Do NOT include PHI </w:t>
      </w:r>
      <w:r w:rsidR="00A50439">
        <w:t>(e.g., MRN’s)</w:t>
      </w:r>
      <w:r w:rsidR="00642BD5">
        <w:t>.</w:t>
      </w:r>
    </w:p>
    <w:p w14:paraId="5FE186ED" w14:textId="77777777" w:rsidR="00A50439" w:rsidRDefault="00A50439" w:rsidP="00A50439">
      <w:pPr>
        <w:pStyle w:val="Heading2"/>
      </w:pPr>
      <w:r>
        <w:t>Diagnosis Codes A</w:t>
      </w:r>
    </w:p>
    <w:p w14:paraId="6A022CD4" w14:textId="7796AB84" w:rsidR="00A50439" w:rsidRDefault="000E575A" w:rsidP="00642BD5">
      <w:r>
        <w:t>See PI response in email provided above.</w:t>
      </w:r>
    </w:p>
    <w:p w14:paraId="707EBA8C" w14:textId="77777777" w:rsidR="00A50439" w:rsidRDefault="00A50439" w:rsidP="00A50439">
      <w:pPr>
        <w:pStyle w:val="Heading2"/>
      </w:pPr>
      <w:r>
        <w:t>Medication List A</w:t>
      </w:r>
    </w:p>
    <w:p w14:paraId="48C77E86" w14:textId="77777777" w:rsidR="00EC06A4" w:rsidRDefault="00EC06A4" w:rsidP="00504628">
      <w:pPr>
        <w:pStyle w:val="Heading1"/>
      </w:pPr>
      <w:r>
        <w:t>Revision History</w:t>
      </w:r>
    </w:p>
    <w:tbl>
      <w:tblPr>
        <w:tblStyle w:val="ListTable6Colorful"/>
        <w:tblW w:w="0" w:type="auto"/>
        <w:tblLook w:val="04A0" w:firstRow="1" w:lastRow="0" w:firstColumn="1" w:lastColumn="0" w:noHBand="0" w:noVBand="1"/>
      </w:tblPr>
      <w:tblGrid>
        <w:gridCol w:w="1615"/>
        <w:gridCol w:w="1350"/>
        <w:gridCol w:w="7105"/>
      </w:tblGrid>
      <w:tr w:rsidR="00EC06A4" w14:paraId="7C690360" w14:textId="77777777" w:rsidTr="00EC0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4DC9A6" w14:textId="77777777" w:rsidR="00EC06A4" w:rsidRDefault="00EC06A4" w:rsidP="00EC06A4">
            <w:r>
              <w:t>Date</w:t>
            </w:r>
          </w:p>
        </w:tc>
        <w:tc>
          <w:tcPr>
            <w:tcW w:w="1350" w:type="dxa"/>
          </w:tcPr>
          <w:p w14:paraId="4B3DBF85" w14:textId="77777777" w:rsidR="00EC06A4" w:rsidRDefault="00EC06A4" w:rsidP="00EC06A4">
            <w:pPr>
              <w:cnfStyle w:val="100000000000" w:firstRow="1" w:lastRow="0" w:firstColumn="0" w:lastColumn="0" w:oddVBand="0" w:evenVBand="0" w:oddHBand="0" w:evenHBand="0" w:firstRowFirstColumn="0" w:firstRowLastColumn="0" w:lastRowFirstColumn="0" w:lastRowLastColumn="0"/>
            </w:pPr>
            <w:r>
              <w:t>Initials</w:t>
            </w:r>
          </w:p>
        </w:tc>
        <w:tc>
          <w:tcPr>
            <w:tcW w:w="7105" w:type="dxa"/>
          </w:tcPr>
          <w:p w14:paraId="1AE91F78" w14:textId="77777777" w:rsidR="00EC06A4" w:rsidRDefault="00EC06A4" w:rsidP="00EC06A4">
            <w:pPr>
              <w:cnfStyle w:val="100000000000" w:firstRow="1" w:lastRow="0" w:firstColumn="0" w:lastColumn="0" w:oddVBand="0" w:evenVBand="0" w:oddHBand="0" w:evenHBand="0" w:firstRowFirstColumn="0" w:firstRowLastColumn="0" w:lastRowFirstColumn="0" w:lastRowLastColumn="0"/>
            </w:pPr>
            <w:r>
              <w:t>Details</w:t>
            </w:r>
          </w:p>
        </w:tc>
      </w:tr>
      <w:tr w:rsidR="00EC06A4" w14:paraId="500FED85" w14:textId="77777777" w:rsidTr="00EC0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3B37056" w14:textId="77777777" w:rsidR="00EC06A4" w:rsidRDefault="00EC06A4" w:rsidP="00EC06A4"/>
        </w:tc>
        <w:tc>
          <w:tcPr>
            <w:tcW w:w="1350" w:type="dxa"/>
          </w:tcPr>
          <w:p w14:paraId="75E973D2" w14:textId="77777777" w:rsidR="00EC06A4" w:rsidRDefault="00EC06A4" w:rsidP="00EC06A4">
            <w:pPr>
              <w:cnfStyle w:val="000000100000" w:firstRow="0" w:lastRow="0" w:firstColumn="0" w:lastColumn="0" w:oddVBand="0" w:evenVBand="0" w:oddHBand="1" w:evenHBand="0" w:firstRowFirstColumn="0" w:firstRowLastColumn="0" w:lastRowFirstColumn="0" w:lastRowLastColumn="0"/>
            </w:pPr>
          </w:p>
        </w:tc>
        <w:tc>
          <w:tcPr>
            <w:tcW w:w="7105" w:type="dxa"/>
          </w:tcPr>
          <w:p w14:paraId="180D44AA" w14:textId="77777777" w:rsidR="00EC06A4" w:rsidRDefault="00EC06A4" w:rsidP="00EC06A4">
            <w:pPr>
              <w:cnfStyle w:val="000000100000" w:firstRow="0" w:lastRow="0" w:firstColumn="0" w:lastColumn="0" w:oddVBand="0" w:evenVBand="0" w:oddHBand="1" w:evenHBand="0" w:firstRowFirstColumn="0" w:firstRowLastColumn="0" w:lastRowFirstColumn="0" w:lastRowLastColumn="0"/>
            </w:pPr>
          </w:p>
        </w:tc>
      </w:tr>
      <w:tr w:rsidR="00EC06A4" w14:paraId="05744D34" w14:textId="77777777" w:rsidTr="00EC06A4">
        <w:tc>
          <w:tcPr>
            <w:cnfStyle w:val="001000000000" w:firstRow="0" w:lastRow="0" w:firstColumn="1" w:lastColumn="0" w:oddVBand="0" w:evenVBand="0" w:oddHBand="0" w:evenHBand="0" w:firstRowFirstColumn="0" w:firstRowLastColumn="0" w:lastRowFirstColumn="0" w:lastRowLastColumn="0"/>
            <w:tcW w:w="1615" w:type="dxa"/>
          </w:tcPr>
          <w:p w14:paraId="0E17F743" w14:textId="77777777" w:rsidR="00EC06A4" w:rsidRDefault="00EC06A4" w:rsidP="00EC06A4"/>
        </w:tc>
        <w:tc>
          <w:tcPr>
            <w:tcW w:w="1350" w:type="dxa"/>
          </w:tcPr>
          <w:p w14:paraId="4875870D" w14:textId="77777777" w:rsidR="00EC06A4" w:rsidRDefault="00EC06A4" w:rsidP="00EC06A4">
            <w:pPr>
              <w:cnfStyle w:val="000000000000" w:firstRow="0" w:lastRow="0" w:firstColumn="0" w:lastColumn="0" w:oddVBand="0" w:evenVBand="0" w:oddHBand="0" w:evenHBand="0" w:firstRowFirstColumn="0" w:firstRowLastColumn="0" w:lastRowFirstColumn="0" w:lastRowLastColumn="0"/>
            </w:pPr>
          </w:p>
        </w:tc>
        <w:tc>
          <w:tcPr>
            <w:tcW w:w="7105" w:type="dxa"/>
          </w:tcPr>
          <w:p w14:paraId="5FCAE306" w14:textId="77777777" w:rsidR="00EC06A4" w:rsidRDefault="00EC06A4" w:rsidP="00EC06A4">
            <w:pPr>
              <w:cnfStyle w:val="000000000000" w:firstRow="0" w:lastRow="0" w:firstColumn="0" w:lastColumn="0" w:oddVBand="0" w:evenVBand="0" w:oddHBand="0" w:evenHBand="0" w:firstRowFirstColumn="0" w:firstRowLastColumn="0" w:lastRowFirstColumn="0" w:lastRowLastColumn="0"/>
            </w:pPr>
          </w:p>
        </w:tc>
      </w:tr>
    </w:tbl>
    <w:p w14:paraId="59C26635" w14:textId="77777777" w:rsidR="00EC06A4" w:rsidRPr="00EC06A4" w:rsidRDefault="00EC06A4" w:rsidP="00EC06A4"/>
    <w:p w14:paraId="11D7E070" w14:textId="77777777" w:rsidR="00A50439" w:rsidRDefault="00504628" w:rsidP="00504628">
      <w:pPr>
        <w:pStyle w:val="Heading1"/>
      </w:pPr>
      <w:r>
        <w:t>ACTRI DECS Policies</w:t>
      </w:r>
    </w:p>
    <w:p w14:paraId="21C9F2B8" w14:textId="77777777" w:rsidR="00504628" w:rsidRDefault="00504628" w:rsidP="00504628">
      <w:r>
        <w:t>These are the ACTRI DECS Policies that will apply to this request.</w:t>
      </w:r>
    </w:p>
    <w:p w14:paraId="5B714200" w14:textId="77777777" w:rsidR="00504628" w:rsidRDefault="00504628" w:rsidP="006F07CB">
      <w:pPr>
        <w:pStyle w:val="Heading2"/>
      </w:pPr>
      <w:r>
        <w:lastRenderedPageBreak/>
        <w:t>Changes</w:t>
      </w:r>
    </w:p>
    <w:p w14:paraId="22FDECF1" w14:textId="77777777" w:rsidR="009A7027" w:rsidRDefault="009A7027" w:rsidP="009A7027">
      <w:r>
        <w:t>Once approved by the requester/PI, this Scope of Work (SoW) defines the exact request to be implemented. At the DECS management team’s sole discretion, minor changes may be accepted post-approval, such as an additional diagnosis code or simple field addition.</w:t>
      </w:r>
    </w:p>
    <w:p w14:paraId="0277A575" w14:textId="77777777" w:rsidR="009A7027" w:rsidRDefault="009A7027" w:rsidP="009A7027">
      <w:r>
        <w:t xml:space="preserve">Significant changes require written justification by the requester, for review and approval by the DECS management. Approved changes will be documented with addendum to original SOW, to detail the changes and affects to timeline, priorities, and completion date. Modifications to original SOW are subject to additional time/costs involved. </w:t>
      </w:r>
    </w:p>
    <w:p w14:paraId="43132D0E" w14:textId="77777777" w:rsidR="003C45B8" w:rsidRDefault="003C45B8" w:rsidP="003C45B8">
      <w:pPr>
        <w:pStyle w:val="Heading2"/>
      </w:pPr>
      <w:r>
        <w:t>Review</w:t>
      </w:r>
    </w:p>
    <w:p w14:paraId="51B44ABA" w14:textId="77777777" w:rsidR="009A7027" w:rsidRDefault="009A7027" w:rsidP="009A7027">
      <w:r>
        <w:t xml:space="preserve">Once the data set is released to the requester/PI, the requester/PI will have </w:t>
      </w:r>
      <w:r w:rsidRPr="00287E02">
        <w:rPr>
          <w:b/>
          <w:bCs/>
        </w:rPr>
        <w:t>21 days</w:t>
      </w:r>
      <w:r>
        <w:t xml:space="preserve"> to review the data set and raise any questions about that data (the “Review Period”). After the Review Period, if no questions or issues are raised, the data set will be deemed accepted by the requester/PI. The DECS ticket will be closed – any queries after such time will generate a new DECS ticket, and will be treated as a new work order and SoW. This allows the DECS team to properly process and allocate resources to new requests and prevents disruption to existing requests already in progress.</w:t>
      </w:r>
    </w:p>
    <w:p w14:paraId="0CA3ADD8" w14:textId="77777777" w:rsidR="009A7027" w:rsidRDefault="009A7027" w:rsidP="009A7027">
      <w:r>
        <w:t>If the requester/PI has issues with the data set, they need to provide a detailed report of the potential error, to allow the analyst to investigate.</w:t>
      </w:r>
    </w:p>
    <w:p w14:paraId="7E50FD00" w14:textId="77777777" w:rsidR="009A7027" w:rsidRDefault="009A7027" w:rsidP="009A7027">
      <w:r>
        <w:t>Any issues raised after the review period will be considered under the Change request policy, subject to new SOW and associated costs.</w:t>
      </w:r>
    </w:p>
    <w:p w14:paraId="0406D86C" w14:textId="77777777" w:rsidR="00DB248F" w:rsidRDefault="00DB248F" w:rsidP="006211C4">
      <w:pPr>
        <w:pStyle w:val="Heading2"/>
      </w:pPr>
      <w:r>
        <w:t>Charges</w:t>
      </w:r>
    </w:p>
    <w:p w14:paraId="15A95E9C" w14:textId="77777777" w:rsidR="00DB248F" w:rsidRDefault="00930F5B" w:rsidP="00504628">
      <w:r>
        <w:t>All time the DECS team</w:t>
      </w:r>
      <w:r w:rsidR="00DB248F">
        <w:t xml:space="preserve"> spends on this request is considered billable, with the following standard exceptions:</w:t>
      </w:r>
    </w:p>
    <w:p w14:paraId="1D9F4311" w14:textId="77777777" w:rsidR="006211C4" w:rsidRDefault="006211C4" w:rsidP="006211C4">
      <w:pPr>
        <w:pStyle w:val="ListParagraph"/>
        <w:numPr>
          <w:ilvl w:val="0"/>
          <w:numId w:val="9"/>
        </w:numPr>
      </w:pPr>
      <w:r>
        <w:t>Any pre-request consultation meetings.</w:t>
      </w:r>
    </w:p>
    <w:p w14:paraId="01DCA617" w14:textId="77777777" w:rsidR="006211C4" w:rsidRDefault="006211C4" w:rsidP="006211C4">
      <w:pPr>
        <w:pStyle w:val="ListParagraph"/>
        <w:numPr>
          <w:ilvl w:val="0"/>
          <w:numId w:val="9"/>
        </w:numPr>
      </w:pPr>
      <w:r>
        <w:t>The initial consult and work to finalize this SoW document.</w:t>
      </w:r>
    </w:p>
    <w:p w14:paraId="08DC7BB4" w14:textId="77777777" w:rsidR="00A30179" w:rsidRDefault="00A30179" w:rsidP="006211C4">
      <w:pPr>
        <w:pStyle w:val="ListParagraph"/>
        <w:numPr>
          <w:ilvl w:val="0"/>
          <w:numId w:val="9"/>
        </w:numPr>
      </w:pPr>
      <w:r>
        <w:t>Investigating Review Period queries.</w:t>
      </w:r>
    </w:p>
    <w:p w14:paraId="0D82567A" w14:textId="77777777" w:rsidR="00A30179" w:rsidRDefault="00A30179" w:rsidP="006211C4">
      <w:pPr>
        <w:pStyle w:val="ListParagraph"/>
        <w:numPr>
          <w:ilvl w:val="0"/>
          <w:numId w:val="9"/>
        </w:numPr>
      </w:pPr>
      <w:r>
        <w:t>E-mails with the requester/PI.</w:t>
      </w:r>
    </w:p>
    <w:p w14:paraId="5C3C45A0" w14:textId="77777777" w:rsidR="00DB248F" w:rsidRDefault="00DB248F" w:rsidP="00504628">
      <w:r>
        <w:t xml:space="preserve">Other </w:t>
      </w:r>
      <w:r w:rsidR="00A30179">
        <w:t>activities</w:t>
      </w:r>
      <w:r>
        <w:t xml:space="preserve"> may also be non-billable, at the discretion</w:t>
      </w:r>
      <w:r w:rsidR="006211C4">
        <w:t xml:space="preserve"> of the DECS team.</w:t>
      </w:r>
    </w:p>
    <w:p w14:paraId="0F47E860" w14:textId="77777777" w:rsidR="006211C4" w:rsidRDefault="006211C4" w:rsidP="00504628">
      <w:r>
        <w:t>Non-billable time is considered paid for by the ACTRI Grant, which is why all DECS requests</w:t>
      </w:r>
      <w:r w:rsidR="00A30179">
        <w:t xml:space="preserve"> require quoting the ACTRI Grant in publications.</w:t>
      </w:r>
    </w:p>
    <w:p w14:paraId="54AA738E" w14:textId="77777777" w:rsidR="006259A8" w:rsidRDefault="006259A8" w:rsidP="00504628">
      <w:r>
        <w:t>DECS recharges are submitted monthly for billable work performed that month.</w:t>
      </w:r>
    </w:p>
    <w:p w14:paraId="2A1FEFC5" w14:textId="77777777" w:rsidR="004171CA" w:rsidRDefault="004171CA" w:rsidP="004171CA">
      <w:pPr>
        <w:pStyle w:val="Heading2"/>
      </w:pPr>
      <w:r>
        <w:t>Cite the Grant</w:t>
      </w:r>
    </w:p>
    <w:p w14:paraId="263E2299" w14:textId="77777777" w:rsidR="004171CA" w:rsidRDefault="004171CA" w:rsidP="004171CA">
      <w:r>
        <w:t xml:space="preserve">Use of the data from this request requires that you cite the </w:t>
      </w:r>
      <w:r w:rsidRPr="004171CA">
        <w:rPr>
          <w:b/>
        </w:rPr>
        <w:t>UCSD ACTRI CTSA Grant</w:t>
      </w:r>
      <w:r>
        <w:t xml:space="preserve"> in all publications:</w:t>
      </w:r>
    </w:p>
    <w:p w14:paraId="38C20CBE" w14:textId="77777777" w:rsidR="004171CA" w:rsidRDefault="004171CA" w:rsidP="004171CA">
      <w:r>
        <w:t xml:space="preserve">"The project described was partially supported by the National Institutes of Health, </w:t>
      </w:r>
      <w:r w:rsidRPr="004171CA">
        <w:rPr>
          <w:b/>
        </w:rPr>
        <w:t>Grant UL1TR001442 of CTSA funding</w:t>
      </w:r>
      <w:r>
        <w:t>. The content is solely the responsibility of the authors and does not necessarily represent the official views of the NIH."</w:t>
      </w:r>
    </w:p>
    <w:p w14:paraId="076FA19B" w14:textId="77777777" w:rsidR="000F77D3" w:rsidRDefault="000F77D3" w:rsidP="000F77D3">
      <w:pPr>
        <w:pStyle w:val="Heading2"/>
      </w:pPr>
      <w:r>
        <w:t>Patient Filtering</w:t>
      </w:r>
    </w:p>
    <w:p w14:paraId="60975CD9" w14:textId="77777777" w:rsidR="000F77D3" w:rsidRDefault="000F77D3" w:rsidP="000F77D3">
      <w:r>
        <w:t>Per UCSD/ACTRI policy, all patients returned in DECS requests must either be listed in the Epic Research-Eligible Registry, or explicitly consented on the study.</w:t>
      </w:r>
    </w:p>
    <w:p w14:paraId="29D1CABF" w14:textId="77777777" w:rsidR="000F77D3" w:rsidRDefault="000F77D3" w:rsidP="000F77D3">
      <w:r>
        <w:t>The Research-Eligible Registry currently excludes specific classes of UCSD patients, including VIPs, staff, faculty and students. We also exclude patients who explicitly requested not to be included in research. This Registry will evolve over time to include individual MyChart opt-in/out for research.</w:t>
      </w:r>
    </w:p>
    <w:p w14:paraId="705BDA06" w14:textId="77777777" w:rsidR="000F77D3" w:rsidRDefault="000F77D3" w:rsidP="000F77D3">
      <w:r>
        <w:t>For recruitment and contact requests, we also remove patients who stated they do not wish to be contacted for research (the “No-Contact” list). If any patient we provide indicates that they do not want to be contacted for research please notify the DECS team so we can add them to the No-Contact list.</w:t>
      </w:r>
    </w:p>
    <w:p w14:paraId="0EC813D1" w14:textId="77777777" w:rsidR="000F77D3" w:rsidRDefault="000F77D3" w:rsidP="000F77D3">
      <w:pPr>
        <w:pStyle w:val="Heading2"/>
      </w:pPr>
      <w:r>
        <w:lastRenderedPageBreak/>
        <w:t>Decedent Data</w:t>
      </w:r>
    </w:p>
    <w:p w14:paraId="2CACE150" w14:textId="77777777" w:rsidR="000F77D3" w:rsidRDefault="000F77D3" w:rsidP="000F77D3">
      <w:r>
        <w:t>If your request requires only living patients (e.g., for recruitment), or needs to know if/when a patient died, we use Epic data in combination with the California Death Registry to determine a patient’s status. We cannot guarantee the completeness or accuracy of decedent data.</w:t>
      </w:r>
    </w:p>
    <w:p w14:paraId="7F4C903A" w14:textId="77777777" w:rsidR="000F77D3" w:rsidRDefault="000F77D3" w:rsidP="000F77D3">
      <w:pPr>
        <w:pStyle w:val="Heading2"/>
      </w:pPr>
      <w:r>
        <w:t>Virtual Research Desktop (VRD)</w:t>
      </w:r>
    </w:p>
    <w:p w14:paraId="3745FCED" w14:textId="77777777" w:rsidR="000F77D3" w:rsidRDefault="000F77D3" w:rsidP="000F77D3">
      <w:r>
        <w:t>Standard DECS procedure is to release data to the study via VRD, a highly-secure AWS-based virtual computer, providing your team with access to the data and a large suite of tools for analyzing and working with that data. The VRD environment is compliant with UCSD Research data security best practices, and should satisfy your IRB data security requirements.</w:t>
      </w:r>
    </w:p>
    <w:p w14:paraId="1304F3AE" w14:textId="77777777" w:rsidR="000F77D3" w:rsidRDefault="000F77D3" w:rsidP="000F77D3">
      <w:r>
        <w:t>Access to the VRD is automatically granted to the requestor and PI, but by default a PI VRD account is only created on request (as we found many PI’s did not use their account). Initial access will also be granted to individuals listed in this Scope of Work, but per UCSD policy anyone with VRD access must be listed on the IRB. Access for additional users may be requested through ACTRI Application Support.</w:t>
      </w:r>
    </w:p>
    <w:p w14:paraId="40051D0C" w14:textId="77777777" w:rsidR="000F77D3" w:rsidRDefault="000F77D3" w:rsidP="000F77D3">
      <w:pPr>
        <w:pStyle w:val="Heading2"/>
      </w:pPr>
      <w:r>
        <w:t>UCSD Policy Documents</w:t>
      </w:r>
    </w:p>
    <w:p w14:paraId="1F38301A" w14:textId="77777777" w:rsidR="000F77D3" w:rsidRDefault="000F77D3" w:rsidP="000F77D3">
      <w:r>
        <w:t>The following UCSD policy documents apply to all DECS requests and their data:</w:t>
      </w:r>
    </w:p>
    <w:p w14:paraId="499A07A6" w14:textId="77777777" w:rsidR="000F77D3" w:rsidRDefault="000F77D3" w:rsidP="000F77D3">
      <w:pPr>
        <w:pStyle w:val="ListParagraph"/>
        <w:numPr>
          <w:ilvl w:val="0"/>
          <w:numId w:val="11"/>
        </w:numPr>
      </w:pPr>
      <w:r>
        <w:t xml:space="preserve">UCSDHP 9 - </w:t>
      </w:r>
      <w:r w:rsidRPr="000F77D3">
        <w:rPr>
          <w:i/>
        </w:rPr>
        <w:t>Research: Utilization of Protected Health Information (PHI)</w:t>
      </w:r>
      <w:r>
        <w:t xml:space="preserve"> - </w:t>
      </w:r>
      <w:hyperlink r:id="rId14" w:history="1">
        <w:r w:rsidRPr="00C44BD1">
          <w:rPr>
            <w:rStyle w:val="Hyperlink"/>
          </w:rPr>
          <w:t>https://pulse.ucsd.edu/policies/UCSDHPs/MCPolicy/9-0.pdf</w:t>
        </w:r>
      </w:hyperlink>
    </w:p>
    <w:p w14:paraId="3524399B" w14:textId="77777777" w:rsidR="000F77D3" w:rsidRDefault="000F77D3" w:rsidP="000F77D3">
      <w:pPr>
        <w:pStyle w:val="ListParagraph"/>
        <w:numPr>
          <w:ilvl w:val="0"/>
          <w:numId w:val="11"/>
        </w:numPr>
      </w:pPr>
      <w:r>
        <w:t xml:space="preserve">UCSDHP 10 - </w:t>
      </w:r>
      <w:r w:rsidRPr="000F77D3">
        <w:rPr>
          <w:i/>
        </w:rPr>
        <w:t>Protected Health Information (PHI): De-identification, Limited Data Set (LDS) and Data Use Agreement (DUA)</w:t>
      </w:r>
      <w:r>
        <w:t xml:space="preserve"> - </w:t>
      </w:r>
      <w:hyperlink r:id="rId15" w:history="1">
        <w:r w:rsidRPr="00C44BD1">
          <w:rPr>
            <w:rStyle w:val="Hyperlink"/>
          </w:rPr>
          <w:t>https://pulse.ucsd.edu/policies/UCSDHPs/MCPolicy/10-0.pdf</w:t>
        </w:r>
      </w:hyperlink>
    </w:p>
    <w:p w14:paraId="49C2C207" w14:textId="77777777" w:rsidR="000F77D3" w:rsidRDefault="000F77D3" w:rsidP="000F77D3">
      <w:pPr>
        <w:pStyle w:val="ListParagraph"/>
        <w:numPr>
          <w:ilvl w:val="0"/>
          <w:numId w:val="11"/>
        </w:numPr>
      </w:pPr>
      <w:r>
        <w:t>Additional UCSD/UC policies may apply.</w:t>
      </w:r>
    </w:p>
    <w:p w14:paraId="4F9A74C3" w14:textId="77777777" w:rsidR="004171CA" w:rsidRPr="00504628" w:rsidRDefault="000F77D3" w:rsidP="000F77D3">
      <w:r>
        <w:t>The DECS team members are considered “data stewards” as defined in these policies.</w:t>
      </w:r>
    </w:p>
    <w:sectPr w:rsidR="004171CA" w:rsidRPr="00504628" w:rsidSect="00710F66">
      <w:footerReference w:type="default" r:id="rId16"/>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ckay, Rana" w:date="2023-05-02T12:46:00Z" w:initials="MR">
    <w:p w14:paraId="4A20A152" w14:textId="3E46FDD0" w:rsidR="009C21E0" w:rsidRDefault="009C21E0">
      <w:pPr>
        <w:pStyle w:val="CommentText"/>
      </w:pPr>
      <w:r>
        <w:rPr>
          <w:rStyle w:val="CommentReference"/>
        </w:rPr>
        <w:annotationRef/>
      </w:r>
      <w:r>
        <w:t xml:space="preserve">Date of procedure.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20A15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20A152" w16cid:durableId="27FCA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17FEB2" w14:textId="77777777" w:rsidR="005A5639" w:rsidRDefault="005A5639" w:rsidP="0034283F">
      <w:pPr>
        <w:spacing w:after="0" w:line="240" w:lineRule="auto"/>
      </w:pPr>
      <w:r>
        <w:separator/>
      </w:r>
    </w:p>
  </w:endnote>
  <w:endnote w:type="continuationSeparator" w:id="0">
    <w:p w14:paraId="70A5C619" w14:textId="77777777" w:rsidR="005A5639" w:rsidRDefault="005A5639" w:rsidP="00342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E5D3B" w14:textId="1BFD94AB" w:rsidR="0034283F" w:rsidRDefault="009A7027">
    <w:pPr>
      <w:pStyle w:val="Footer"/>
    </w:pPr>
    <w:r>
      <w:t>DECS SOW v1.</w:t>
    </w:r>
    <w:r w:rsidR="006259A8">
      <w:t>2</w:t>
    </w:r>
    <w:r>
      <w:t>.0</w:t>
    </w:r>
    <w:r w:rsidR="0034283F">
      <w:tab/>
    </w:r>
    <w:r w:rsidR="0034283F">
      <w:fldChar w:fldCharType="begin"/>
    </w:r>
    <w:r w:rsidR="0034283F">
      <w:instrText xml:space="preserve"> PAGE   \* MERGEFORMAT </w:instrText>
    </w:r>
    <w:r w:rsidR="0034283F">
      <w:fldChar w:fldCharType="separate"/>
    </w:r>
    <w:r w:rsidR="009C21E0">
      <w:rPr>
        <w:noProof/>
      </w:rPr>
      <w:t>3</w:t>
    </w:r>
    <w:r w:rsidR="0034283F">
      <w:rPr>
        <w:noProof/>
      </w:rPr>
      <w:fldChar w:fldCharType="end"/>
    </w:r>
    <w:r w:rsidR="00EC06A4">
      <w:rPr>
        <w:noProof/>
      </w:rPr>
      <w:tab/>
    </w:r>
    <w:sdt>
      <w:sdtPr>
        <w:rPr>
          <w:noProof/>
        </w:rPr>
        <w:alias w:val="Subject"/>
        <w:tag w:val=""/>
        <w:id w:val="-115065353"/>
        <w:placeholder>
          <w:docPart w:val="AEB86671372D4BD4B05F77134F36551C"/>
        </w:placeholder>
        <w:dataBinding w:prefixMappings="xmlns:ns0='http://purl.org/dc/elements/1.1/' xmlns:ns1='http://schemas.openxmlformats.org/package/2006/metadata/core-properties' " w:xpath="/ns1:coreProperties[1]/ns0:subject[1]" w:storeItemID="{6C3C8BC8-F283-45AE-878A-BAB7291924A1}"/>
        <w:text/>
      </w:sdtPr>
      <w:sdtEndPr/>
      <w:sdtContent>
        <w:r w:rsidR="00E1781D">
          <w:rPr>
            <w:noProof/>
          </w:rPr>
          <w:t>DECS-99999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49B0DD" w14:textId="77777777" w:rsidR="005A5639" w:rsidRDefault="005A5639" w:rsidP="0034283F">
      <w:pPr>
        <w:spacing w:after="0" w:line="240" w:lineRule="auto"/>
      </w:pPr>
      <w:r>
        <w:separator/>
      </w:r>
    </w:p>
  </w:footnote>
  <w:footnote w:type="continuationSeparator" w:id="0">
    <w:p w14:paraId="377814D6" w14:textId="77777777" w:rsidR="005A5639" w:rsidRDefault="005A5639" w:rsidP="00342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79D2"/>
    <w:multiLevelType w:val="hybridMultilevel"/>
    <w:tmpl w:val="61928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7947DE"/>
    <w:multiLevelType w:val="hybridMultilevel"/>
    <w:tmpl w:val="7EB0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042B9"/>
    <w:multiLevelType w:val="hybridMultilevel"/>
    <w:tmpl w:val="0C2C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B4A51"/>
    <w:multiLevelType w:val="hybridMultilevel"/>
    <w:tmpl w:val="9AF41902"/>
    <w:lvl w:ilvl="0" w:tplc="0409000F">
      <w:start w:val="1"/>
      <w:numFmt w:val="decimal"/>
      <w:lvlText w:val="%1."/>
      <w:lvlJc w:val="left"/>
      <w:pPr>
        <w:ind w:left="720" w:hanging="360"/>
      </w:pPr>
    </w:lvl>
    <w:lvl w:ilvl="1" w:tplc="D5C2137A">
      <w:numFmt w:val="bullet"/>
      <w:lvlText w:val="•"/>
      <w:lvlJc w:val="left"/>
      <w:pPr>
        <w:ind w:left="1800" w:hanging="72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756D"/>
    <w:multiLevelType w:val="hybridMultilevel"/>
    <w:tmpl w:val="3B84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546102"/>
    <w:multiLevelType w:val="hybridMultilevel"/>
    <w:tmpl w:val="A0A2D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C7AE8"/>
    <w:multiLevelType w:val="hybridMultilevel"/>
    <w:tmpl w:val="7EB0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3D18B0"/>
    <w:multiLevelType w:val="hybridMultilevel"/>
    <w:tmpl w:val="F4E0D3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37324B"/>
    <w:multiLevelType w:val="hybridMultilevel"/>
    <w:tmpl w:val="0D5A9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563FD2"/>
    <w:multiLevelType w:val="hybridMultilevel"/>
    <w:tmpl w:val="F5C63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2F30EA"/>
    <w:multiLevelType w:val="hybridMultilevel"/>
    <w:tmpl w:val="7EE83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0722F30"/>
    <w:multiLevelType w:val="hybridMultilevel"/>
    <w:tmpl w:val="E8662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A61807"/>
    <w:multiLevelType w:val="hybridMultilevel"/>
    <w:tmpl w:val="0A8CF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F770EA"/>
    <w:multiLevelType w:val="hybridMultilevel"/>
    <w:tmpl w:val="EE50F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8"/>
  </w:num>
  <w:num w:numId="4">
    <w:abstractNumId w:val="9"/>
  </w:num>
  <w:num w:numId="5">
    <w:abstractNumId w:val="12"/>
  </w:num>
  <w:num w:numId="6">
    <w:abstractNumId w:val="6"/>
  </w:num>
  <w:num w:numId="7">
    <w:abstractNumId w:val="7"/>
  </w:num>
  <w:num w:numId="8">
    <w:abstractNumId w:val="2"/>
  </w:num>
  <w:num w:numId="9">
    <w:abstractNumId w:val="1"/>
  </w:num>
  <w:num w:numId="10">
    <w:abstractNumId w:val="5"/>
  </w:num>
  <w:num w:numId="11">
    <w:abstractNumId w:val="4"/>
  </w:num>
  <w:num w:numId="12">
    <w:abstractNumId w:val="11"/>
  </w:num>
  <w:num w:numId="13">
    <w:abstractNumId w:val="0"/>
  </w:num>
  <w:num w:numId="14">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ay, Rana">
    <w15:presenceInfo w15:providerId="AD" w15:userId="S-1-5-21-503695880-695175589-3595387526-6926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F66"/>
    <w:rsid w:val="0004547F"/>
    <w:rsid w:val="000E575A"/>
    <w:rsid w:val="000F77D3"/>
    <w:rsid w:val="00157023"/>
    <w:rsid w:val="001C2A94"/>
    <w:rsid w:val="00215C59"/>
    <w:rsid w:val="002C3B5A"/>
    <w:rsid w:val="0034283F"/>
    <w:rsid w:val="003C45B8"/>
    <w:rsid w:val="003F707C"/>
    <w:rsid w:val="004171CA"/>
    <w:rsid w:val="004636F8"/>
    <w:rsid w:val="00504628"/>
    <w:rsid w:val="0050670F"/>
    <w:rsid w:val="00511420"/>
    <w:rsid w:val="005212E4"/>
    <w:rsid w:val="00537CD4"/>
    <w:rsid w:val="005804B6"/>
    <w:rsid w:val="005A5639"/>
    <w:rsid w:val="006211C4"/>
    <w:rsid w:val="006259A8"/>
    <w:rsid w:val="00642BD5"/>
    <w:rsid w:val="006540F2"/>
    <w:rsid w:val="006F07CB"/>
    <w:rsid w:val="00700014"/>
    <w:rsid w:val="00710F66"/>
    <w:rsid w:val="00723A45"/>
    <w:rsid w:val="007674EF"/>
    <w:rsid w:val="007841C2"/>
    <w:rsid w:val="007A317C"/>
    <w:rsid w:val="00930F5B"/>
    <w:rsid w:val="00984B49"/>
    <w:rsid w:val="009A7027"/>
    <w:rsid w:val="009C21E0"/>
    <w:rsid w:val="00A30179"/>
    <w:rsid w:val="00A50439"/>
    <w:rsid w:val="00AF4096"/>
    <w:rsid w:val="00BB5B4C"/>
    <w:rsid w:val="00C202E7"/>
    <w:rsid w:val="00C66F41"/>
    <w:rsid w:val="00D87E46"/>
    <w:rsid w:val="00DB248F"/>
    <w:rsid w:val="00E1781D"/>
    <w:rsid w:val="00E6326C"/>
    <w:rsid w:val="00E907BC"/>
    <w:rsid w:val="00EA0FEA"/>
    <w:rsid w:val="00EB6D49"/>
    <w:rsid w:val="00EC06A4"/>
    <w:rsid w:val="00F5564E"/>
    <w:rsid w:val="00FA0630"/>
    <w:rsid w:val="00FC362B"/>
    <w:rsid w:val="00FD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0FD7F"/>
  <w15:chartTrackingRefBased/>
  <w15:docId w15:val="{37678D1A-F9C2-44EA-BAA6-0B516BE2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62B"/>
  </w:style>
  <w:style w:type="paragraph" w:styleId="Heading1">
    <w:name w:val="heading 1"/>
    <w:basedOn w:val="Normal"/>
    <w:next w:val="Normal"/>
    <w:link w:val="Heading1Char"/>
    <w:uiPriority w:val="9"/>
    <w:qFormat/>
    <w:rsid w:val="00700014"/>
    <w:pPr>
      <w:keepNext/>
      <w:keepLines/>
      <w:pBdr>
        <w:bottom w:val="single" w:sz="4" w:space="1" w:color="4A66AC" w:themeColor="accent1"/>
      </w:pBdr>
      <w:spacing w:before="36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FC362B"/>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FC362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C362B"/>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C362B"/>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C362B"/>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C362B"/>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C362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C362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014"/>
    <w:pPr>
      <w:spacing w:after="240" w:line="240" w:lineRule="auto"/>
      <w:contextualSpacing/>
    </w:pPr>
    <w:rPr>
      <w:rFonts w:asciiTheme="majorHAnsi" w:eastAsiaTheme="majorEastAsia" w:hAnsiTheme="majorHAnsi" w:cstheme="majorBidi"/>
      <w:color w:val="374C80" w:themeColor="accent1" w:themeShade="BF"/>
      <w:spacing w:val="-7"/>
      <w:sz w:val="48"/>
      <w:szCs w:val="80"/>
    </w:rPr>
  </w:style>
  <w:style w:type="character" w:customStyle="1" w:styleId="TitleChar">
    <w:name w:val="Title Char"/>
    <w:basedOn w:val="DefaultParagraphFont"/>
    <w:link w:val="Title"/>
    <w:uiPriority w:val="10"/>
    <w:rsid w:val="00700014"/>
    <w:rPr>
      <w:rFonts w:asciiTheme="majorHAnsi" w:eastAsiaTheme="majorEastAsia" w:hAnsiTheme="majorHAnsi" w:cstheme="majorBidi"/>
      <w:color w:val="374C80" w:themeColor="accent1" w:themeShade="BF"/>
      <w:spacing w:val="-7"/>
      <w:sz w:val="48"/>
      <w:szCs w:val="80"/>
    </w:rPr>
  </w:style>
  <w:style w:type="paragraph" w:styleId="Subtitle">
    <w:name w:val="Subtitle"/>
    <w:basedOn w:val="Normal"/>
    <w:next w:val="Normal"/>
    <w:link w:val="SubtitleChar"/>
    <w:uiPriority w:val="11"/>
    <w:qFormat/>
    <w:rsid w:val="00FC362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C362B"/>
    <w:rPr>
      <w:rFonts w:asciiTheme="majorHAnsi" w:eastAsiaTheme="majorEastAsia" w:hAnsiTheme="majorHAnsi" w:cstheme="majorBidi"/>
      <w:color w:val="404040" w:themeColor="text1" w:themeTint="BF"/>
      <w:sz w:val="30"/>
      <w:szCs w:val="30"/>
    </w:rPr>
  </w:style>
  <w:style w:type="paragraph" w:styleId="Header">
    <w:name w:val="header"/>
    <w:basedOn w:val="Normal"/>
    <w:link w:val="HeaderChar"/>
    <w:uiPriority w:val="99"/>
    <w:unhideWhenUsed/>
    <w:rsid w:val="00342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83F"/>
  </w:style>
  <w:style w:type="paragraph" w:styleId="Footer">
    <w:name w:val="footer"/>
    <w:basedOn w:val="Normal"/>
    <w:link w:val="FooterChar"/>
    <w:uiPriority w:val="99"/>
    <w:unhideWhenUsed/>
    <w:rsid w:val="00342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83F"/>
  </w:style>
  <w:style w:type="character" w:customStyle="1" w:styleId="Heading1Char">
    <w:name w:val="Heading 1 Char"/>
    <w:basedOn w:val="DefaultParagraphFont"/>
    <w:link w:val="Heading1"/>
    <w:uiPriority w:val="9"/>
    <w:rsid w:val="0070001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FC362B"/>
    <w:rPr>
      <w:rFonts w:asciiTheme="majorHAnsi" w:eastAsiaTheme="majorEastAsia" w:hAnsiTheme="majorHAnsi" w:cstheme="majorBidi"/>
      <w:color w:val="374C80" w:themeColor="accent1" w:themeShade="BF"/>
      <w:sz w:val="28"/>
      <w:szCs w:val="28"/>
    </w:rPr>
  </w:style>
  <w:style w:type="paragraph" w:styleId="ListParagraph">
    <w:name w:val="List Paragraph"/>
    <w:basedOn w:val="Normal"/>
    <w:uiPriority w:val="34"/>
    <w:qFormat/>
    <w:rsid w:val="00E907BC"/>
    <w:pPr>
      <w:ind w:left="720"/>
      <w:contextualSpacing/>
    </w:pPr>
  </w:style>
  <w:style w:type="character" w:customStyle="1" w:styleId="Heading3Char">
    <w:name w:val="Heading 3 Char"/>
    <w:basedOn w:val="DefaultParagraphFont"/>
    <w:link w:val="Heading3"/>
    <w:uiPriority w:val="9"/>
    <w:rsid w:val="00FC362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C362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C362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C362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C362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C362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C362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C362B"/>
    <w:pPr>
      <w:spacing w:line="240" w:lineRule="auto"/>
    </w:pPr>
    <w:rPr>
      <w:b/>
      <w:bCs/>
      <w:color w:val="404040" w:themeColor="text1" w:themeTint="BF"/>
      <w:sz w:val="20"/>
      <w:szCs w:val="20"/>
    </w:rPr>
  </w:style>
  <w:style w:type="character" w:styleId="Strong">
    <w:name w:val="Strong"/>
    <w:basedOn w:val="DefaultParagraphFont"/>
    <w:uiPriority w:val="22"/>
    <w:qFormat/>
    <w:rsid w:val="00FC362B"/>
    <w:rPr>
      <w:b/>
      <w:bCs/>
    </w:rPr>
  </w:style>
  <w:style w:type="character" w:styleId="Emphasis">
    <w:name w:val="Emphasis"/>
    <w:basedOn w:val="DefaultParagraphFont"/>
    <w:uiPriority w:val="20"/>
    <w:qFormat/>
    <w:rsid w:val="00FC362B"/>
    <w:rPr>
      <w:i/>
      <w:iCs/>
    </w:rPr>
  </w:style>
  <w:style w:type="paragraph" w:styleId="NoSpacing">
    <w:name w:val="No Spacing"/>
    <w:uiPriority w:val="1"/>
    <w:qFormat/>
    <w:rsid w:val="00FC362B"/>
    <w:pPr>
      <w:spacing w:after="0" w:line="240" w:lineRule="auto"/>
    </w:pPr>
  </w:style>
  <w:style w:type="paragraph" w:styleId="Quote">
    <w:name w:val="Quote"/>
    <w:basedOn w:val="Normal"/>
    <w:next w:val="Normal"/>
    <w:link w:val="QuoteChar"/>
    <w:uiPriority w:val="29"/>
    <w:qFormat/>
    <w:rsid w:val="00FC362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C362B"/>
    <w:rPr>
      <w:i/>
      <w:iCs/>
    </w:rPr>
  </w:style>
  <w:style w:type="paragraph" w:styleId="IntenseQuote">
    <w:name w:val="Intense Quote"/>
    <w:basedOn w:val="Normal"/>
    <w:next w:val="Normal"/>
    <w:link w:val="IntenseQuoteChar"/>
    <w:uiPriority w:val="30"/>
    <w:qFormat/>
    <w:rsid w:val="00FC362B"/>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FC362B"/>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FC362B"/>
    <w:rPr>
      <w:i/>
      <w:iCs/>
      <w:color w:val="595959" w:themeColor="text1" w:themeTint="A6"/>
    </w:rPr>
  </w:style>
  <w:style w:type="character" w:styleId="IntenseEmphasis">
    <w:name w:val="Intense Emphasis"/>
    <w:basedOn w:val="DefaultParagraphFont"/>
    <w:uiPriority w:val="21"/>
    <w:qFormat/>
    <w:rsid w:val="00FC362B"/>
    <w:rPr>
      <w:b/>
      <w:bCs/>
      <w:i/>
      <w:iCs/>
    </w:rPr>
  </w:style>
  <w:style w:type="character" w:styleId="SubtleReference">
    <w:name w:val="Subtle Reference"/>
    <w:basedOn w:val="DefaultParagraphFont"/>
    <w:uiPriority w:val="31"/>
    <w:qFormat/>
    <w:rsid w:val="00FC362B"/>
    <w:rPr>
      <w:smallCaps/>
      <w:color w:val="404040" w:themeColor="text1" w:themeTint="BF"/>
    </w:rPr>
  </w:style>
  <w:style w:type="character" w:styleId="IntenseReference">
    <w:name w:val="Intense Reference"/>
    <w:basedOn w:val="DefaultParagraphFont"/>
    <w:uiPriority w:val="32"/>
    <w:qFormat/>
    <w:rsid w:val="00FC362B"/>
    <w:rPr>
      <w:b/>
      <w:bCs/>
      <w:smallCaps/>
      <w:u w:val="single"/>
    </w:rPr>
  </w:style>
  <w:style w:type="character" w:styleId="BookTitle">
    <w:name w:val="Book Title"/>
    <w:basedOn w:val="DefaultParagraphFont"/>
    <w:uiPriority w:val="33"/>
    <w:qFormat/>
    <w:rsid w:val="00FC362B"/>
    <w:rPr>
      <w:b/>
      <w:bCs/>
      <w:smallCaps/>
    </w:rPr>
  </w:style>
  <w:style w:type="paragraph" w:styleId="TOCHeading">
    <w:name w:val="TOC Heading"/>
    <w:basedOn w:val="Heading1"/>
    <w:next w:val="Normal"/>
    <w:uiPriority w:val="39"/>
    <w:semiHidden/>
    <w:unhideWhenUsed/>
    <w:qFormat/>
    <w:rsid w:val="00FC362B"/>
    <w:pPr>
      <w:outlineLvl w:val="9"/>
    </w:pPr>
  </w:style>
  <w:style w:type="table" w:styleId="TableGrid">
    <w:name w:val="Table Grid"/>
    <w:basedOn w:val="TableNormal"/>
    <w:uiPriority w:val="39"/>
    <w:rsid w:val="00642B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06A4"/>
    <w:rPr>
      <w:color w:val="808080"/>
    </w:rPr>
  </w:style>
  <w:style w:type="table" w:styleId="ListTable6Colorful">
    <w:name w:val="List Table 6 Colorful"/>
    <w:basedOn w:val="TableNormal"/>
    <w:uiPriority w:val="51"/>
    <w:rsid w:val="00EC06A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0F77D3"/>
    <w:rPr>
      <w:color w:val="9454C3" w:themeColor="hyperlink"/>
      <w:u w:val="single"/>
    </w:rPr>
  </w:style>
  <w:style w:type="character" w:styleId="CommentReference">
    <w:name w:val="annotation reference"/>
    <w:basedOn w:val="DefaultParagraphFont"/>
    <w:uiPriority w:val="99"/>
    <w:semiHidden/>
    <w:unhideWhenUsed/>
    <w:rsid w:val="009C21E0"/>
    <w:rPr>
      <w:sz w:val="16"/>
      <w:szCs w:val="16"/>
    </w:rPr>
  </w:style>
  <w:style w:type="paragraph" w:styleId="CommentText">
    <w:name w:val="annotation text"/>
    <w:basedOn w:val="Normal"/>
    <w:link w:val="CommentTextChar"/>
    <w:uiPriority w:val="99"/>
    <w:semiHidden/>
    <w:unhideWhenUsed/>
    <w:rsid w:val="009C21E0"/>
    <w:pPr>
      <w:spacing w:line="240" w:lineRule="auto"/>
    </w:pPr>
    <w:rPr>
      <w:sz w:val="20"/>
      <w:szCs w:val="20"/>
    </w:rPr>
  </w:style>
  <w:style w:type="character" w:customStyle="1" w:styleId="CommentTextChar">
    <w:name w:val="Comment Text Char"/>
    <w:basedOn w:val="DefaultParagraphFont"/>
    <w:link w:val="CommentText"/>
    <w:uiPriority w:val="99"/>
    <w:semiHidden/>
    <w:rsid w:val="009C21E0"/>
    <w:rPr>
      <w:sz w:val="20"/>
      <w:szCs w:val="20"/>
    </w:rPr>
  </w:style>
  <w:style w:type="paragraph" w:styleId="CommentSubject">
    <w:name w:val="annotation subject"/>
    <w:basedOn w:val="CommentText"/>
    <w:next w:val="CommentText"/>
    <w:link w:val="CommentSubjectChar"/>
    <w:uiPriority w:val="99"/>
    <w:semiHidden/>
    <w:unhideWhenUsed/>
    <w:rsid w:val="009C21E0"/>
    <w:rPr>
      <w:b/>
      <w:bCs/>
    </w:rPr>
  </w:style>
  <w:style w:type="character" w:customStyle="1" w:styleId="CommentSubjectChar">
    <w:name w:val="Comment Subject Char"/>
    <w:basedOn w:val="CommentTextChar"/>
    <w:link w:val="CommentSubject"/>
    <w:uiPriority w:val="99"/>
    <w:semiHidden/>
    <w:rsid w:val="009C21E0"/>
    <w:rPr>
      <w:b/>
      <w:bCs/>
      <w:sz w:val="20"/>
      <w:szCs w:val="20"/>
    </w:rPr>
  </w:style>
  <w:style w:type="paragraph" w:styleId="BalloonText">
    <w:name w:val="Balloon Text"/>
    <w:basedOn w:val="Normal"/>
    <w:link w:val="BalloonTextChar"/>
    <w:uiPriority w:val="99"/>
    <w:semiHidden/>
    <w:unhideWhenUsed/>
    <w:rsid w:val="009C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1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06829">
      <w:bodyDiv w:val="1"/>
      <w:marLeft w:val="0"/>
      <w:marRight w:val="0"/>
      <w:marTop w:val="0"/>
      <w:marBottom w:val="0"/>
      <w:divBdr>
        <w:top w:val="none" w:sz="0" w:space="0" w:color="auto"/>
        <w:left w:val="none" w:sz="0" w:space="0" w:color="auto"/>
        <w:bottom w:val="none" w:sz="0" w:space="0" w:color="auto"/>
        <w:right w:val="none" w:sz="0" w:space="0" w:color="auto"/>
      </w:divBdr>
    </w:div>
    <w:div w:id="824930242">
      <w:bodyDiv w:val="1"/>
      <w:marLeft w:val="0"/>
      <w:marRight w:val="0"/>
      <w:marTop w:val="0"/>
      <w:marBottom w:val="0"/>
      <w:divBdr>
        <w:top w:val="none" w:sz="0" w:space="0" w:color="auto"/>
        <w:left w:val="none" w:sz="0" w:space="0" w:color="auto"/>
        <w:bottom w:val="none" w:sz="0" w:space="0" w:color="auto"/>
        <w:right w:val="none" w:sz="0" w:space="0" w:color="auto"/>
      </w:divBdr>
    </w:div>
    <w:div w:id="1456486281">
      <w:bodyDiv w:val="1"/>
      <w:marLeft w:val="0"/>
      <w:marRight w:val="0"/>
      <w:marTop w:val="0"/>
      <w:marBottom w:val="0"/>
      <w:divBdr>
        <w:top w:val="none" w:sz="0" w:space="0" w:color="auto"/>
        <w:left w:val="none" w:sz="0" w:space="0" w:color="auto"/>
        <w:bottom w:val="none" w:sz="0" w:space="0" w:color="auto"/>
        <w:right w:val="none" w:sz="0" w:space="0" w:color="auto"/>
      </w:divBdr>
    </w:div>
    <w:div w:id="174328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pulse.ucsd.edu/policies/UCSDHPs/MCPolicy/10-0.pdf"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ulse.ucsd.edu/policies/UCSDHPs/MCPolicy/9-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69B884B1D4631B159E3168A6A3934"/>
        <w:category>
          <w:name w:val="General"/>
          <w:gallery w:val="placeholder"/>
        </w:category>
        <w:types>
          <w:type w:val="bbPlcHdr"/>
        </w:types>
        <w:behaviors>
          <w:behavior w:val="content"/>
        </w:behaviors>
        <w:guid w:val="{F0B06068-1648-42C3-8908-E2F3FC2B1500}"/>
      </w:docPartPr>
      <w:docPartBody>
        <w:p w:rsidR="00B11C9A" w:rsidRDefault="00090ADD">
          <w:r w:rsidRPr="00855103">
            <w:rPr>
              <w:rStyle w:val="PlaceholderText"/>
            </w:rPr>
            <w:t>[Subject]</w:t>
          </w:r>
        </w:p>
      </w:docPartBody>
    </w:docPart>
    <w:docPart>
      <w:docPartPr>
        <w:name w:val="AEB86671372D4BD4B05F77134F36551C"/>
        <w:category>
          <w:name w:val="General"/>
          <w:gallery w:val="placeholder"/>
        </w:category>
        <w:types>
          <w:type w:val="bbPlcHdr"/>
        </w:types>
        <w:behaviors>
          <w:behavior w:val="content"/>
        </w:behaviors>
        <w:guid w:val="{BDE8BFA9-0FC6-4511-BBB8-5C98E1FB7344}"/>
      </w:docPartPr>
      <w:docPartBody>
        <w:p w:rsidR="00B11C9A" w:rsidRDefault="00090ADD">
          <w:r w:rsidRPr="0085510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ADD"/>
    <w:rsid w:val="00090ADD"/>
    <w:rsid w:val="002028C0"/>
    <w:rsid w:val="00272F53"/>
    <w:rsid w:val="0049612F"/>
    <w:rsid w:val="004F0C58"/>
    <w:rsid w:val="0099282B"/>
    <w:rsid w:val="00A1509A"/>
    <w:rsid w:val="00A70AAD"/>
    <w:rsid w:val="00B11C9A"/>
    <w:rsid w:val="00B3688C"/>
    <w:rsid w:val="00EC7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0A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Ion Boardroom">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123B0D82CD04388C2FAB940275CBC" ma:contentTypeVersion="8" ma:contentTypeDescription="Create a new document." ma:contentTypeScope="" ma:versionID="c3654211f228ce6521c150b10915e1a0">
  <xsd:schema xmlns:xsd="http://www.w3.org/2001/XMLSchema" xmlns:xs="http://www.w3.org/2001/XMLSchema" xmlns:p="http://schemas.microsoft.com/office/2006/metadata/properties" xmlns:ns2="3dbb1953-b301-4124-a880-50b2a575c9f9" xmlns:ns3="2a39d624-ef38-4ce2-a06e-ae4d9cfcdb36" targetNamespace="http://schemas.microsoft.com/office/2006/metadata/properties" ma:root="true" ma:fieldsID="c63c6089ec3feda5ec25ce36c3367b6f" ns2:_="" ns3:_="">
    <xsd:import namespace="3dbb1953-b301-4124-a880-50b2a575c9f9"/>
    <xsd:import namespace="2a39d624-ef38-4ce2-a06e-ae4d9cfcdb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b1953-b301-4124-a880-50b2a575c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39d624-ef38-4ce2-a06e-ae4d9cfcdb3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FC8DE-858F-4028-920F-82E1A2B6A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b1953-b301-4124-a880-50b2a575c9f9"/>
    <ds:schemaRef ds:uri="2a39d624-ef38-4ce2-a06e-ae4d9cfcd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BA93C-4830-44EF-864E-8109D147F4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36057D-BDAD-4927-8C28-63E14E58803A}">
  <ds:schemaRefs>
    <ds:schemaRef ds:uri="http://schemas.microsoft.com/sharepoint/v3/contenttype/forms"/>
  </ds:schemaRefs>
</ds:datastoreItem>
</file>

<file path=customXml/itemProps4.xml><?xml version="1.0" encoding="utf-8"?>
<ds:datastoreItem xmlns:ds="http://schemas.openxmlformats.org/officeDocument/2006/customXml" ds:itemID="{78A56DD5-6F25-49A7-BB33-557A7B878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DECS-99999</dc:subject>
  <dc:creator>Marshall, Michael J</dc:creator>
  <cp:keywords/>
  <dc:description/>
  <cp:lastModifiedBy>Delaney, Kevin</cp:lastModifiedBy>
  <cp:revision>4</cp:revision>
  <dcterms:created xsi:type="dcterms:W3CDTF">2023-05-03T16:30:00Z</dcterms:created>
  <dcterms:modified xsi:type="dcterms:W3CDTF">2023-06-06T15:26:00Z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0x0101005D3123B0D82CD04388C2FAB940275CBC</vt:lpwstr>
  </property>
</Properties>
</file>