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1"/>
        <w:tblW w:w="5044" w:type="pct"/>
        <w:tblBorders>
          <w:left w:val="none" w:sz="0" w:space="0" w:color="auto"/>
          <w:top w:val="none" w:sz="0" w:space="0" w:color="auto"/>
          <w:right w:val="none" w:sz="0" w:space="0" w:color="auto"/>
          <w:bottom w:val="single" w:sz="4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470"/>
        <w:gridCol w:w="2844"/>
      </w:tblGrid>
      <w:tr>
        <w:trPr/>
        <w:tc>
          <w:tcPr>
            <w:tcBorders>
              <w:right w:val="none" w:color="000000" w:sz="4" w:space="0"/>
              <w:bottom w:val="single" w:sz="4" w:space="0" w:color="auto"/>
            </w:tcBorders>
            <w:tcW w:w="7470" w:type="dxa"/>
            <w:textDirection w:val="lrTb"/>
            <w:noWrap w:val="false"/>
          </w:tcPr>
          <w:p>
            <w:pPr>
              <w:pStyle w:val="686"/>
            </w:pPr>
            <w:r>
              <w:t xml:space="preserve">DBMS iTC </w:t>
            </w:r>
            <w:r>
              <w:t xml:space="preserve">status m</w:t>
            </w:r>
            <w:r>
              <w:t xml:space="preserve">eeting</w:t>
            </w:r>
            <w:r/>
          </w:p>
        </w:tc>
        <w:tc>
          <w:tcPr>
            <w:tcBorders>
              <w:left w:val="none" w:color="000000" w:sz="4" w:space="0"/>
            </w:tcBorders>
            <w:tcW w:w="2844" w:type="dxa"/>
            <w:vAlign w:val="bottom"/>
            <w:textDirection w:val="lrTb"/>
            <w:noWrap w:val="false"/>
          </w:tcPr>
          <w:p>
            <w:pPr>
              <w:pStyle w:val="673"/>
              <w:ind w:left="-270"/>
            </w:pPr>
            <w:r>
              <w:t xml:space="preserve">11 January</w:t>
            </w:r>
            <w:r>
              <w:t xml:space="preserve"> 2021</w:t>
            </w:r>
            <w:r/>
          </w:p>
          <w:p>
            <w:pPr>
              <w:pStyle w:val="673"/>
              <w:ind w:left="-360"/>
            </w:pPr>
            <w:r>
              <w:t xml:space="preserve">   1    </w:t>
            </w:r>
            <w:r>
              <w:t xml:space="preserve">11am</w:t>
            </w:r>
            <w:r>
              <w:t xml:space="preserve"> ET / </w:t>
            </w:r>
            <w:r>
              <w:t xml:space="preserve">8</w:t>
            </w:r>
            <w:r>
              <w:t xml:space="preserve">am P</w:t>
            </w:r>
            <w:r>
              <w:t xml:space="preserve">S</w:t>
            </w:r>
            <w:r>
              <w:t xml:space="preserve">T</w:t>
            </w:r>
            <w:r>
              <w:t xml:space="preserve">/ 5pm CET</w:t>
            </w:r>
            <w:r/>
          </w:p>
          <w:p>
            <w:pPr>
              <w:pStyle w:val="673"/>
              <w:rPr>
                <w:strike/>
              </w:rPr>
            </w:pPr>
            <w:r>
              <w:t xml:space="preserve"> </w:t>
            </w:r>
            <w:r>
              <w:t xml:space="preserve">See meeting invite</w:t>
            </w:r>
            <w:r/>
          </w:p>
        </w:tc>
      </w:tr>
    </w:tbl>
    <w:tbl>
      <w:tblPr>
        <w:tblW w:w="5000" w:type="pct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0" w:type="dxa"/>
          <w:top w:w="14" w:type="dxa"/>
          <w:right w:w="0" w:type="dxa"/>
          <w:bottom w:w="14" w:type="dxa"/>
        </w:tblCellMar>
        <w:tblLook w:val="0000" w:firstRow="0" w:lastRow="0" w:firstColumn="0" w:lastColumn="0" w:noHBand="0" w:noVBand="0"/>
        <w:tblDescription w:val="Layout table"/>
      </w:tblPr>
      <w:tblGrid>
        <w:gridCol w:w="1979"/>
        <w:gridCol w:w="8235"/>
      </w:tblGrid>
      <w:tr>
        <w:trPr/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1980" w:type="dxa"/>
            <w:textDirection w:val="lrTb"/>
            <w:noWrap w:val="false"/>
          </w:tcPr>
          <w:p>
            <w:pPr>
              <w:pStyle w:val="672"/>
            </w:pPr>
            <w:r/>
            <w:sdt>
              <w:sdtPr>
                <w15:appearance w15:val="hidden"/>
                <w:id w:val="1643469904"/>
                <w:placeholder>
                  <w:docPart w:val="50EF67B5F6CF46BA8434AE6A0FD78053"/>
                </w:placeholder>
                <w:showingPlcHdr w:val="true"/>
                <w:temporary w:val="true"/>
                <w:rPr/>
              </w:sdtPr>
              <w:sdtContent>
                <w:r>
                  <w:t xml:space="preserve">Attendees:</w:t>
                </w:r>
              </w:sdtContent>
            </w:sdt>
            <w:r/>
            <w:r/>
          </w:p>
        </w:tc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8244" w:type="dxa"/>
            <w:textDirection w:val="lrTb"/>
            <w:noWrap w:val="false"/>
          </w:tcPr>
          <w:p>
            <w:r>
              <w:t xml:space="preserve">Teresa MacArthur, </w:t>
            </w:r>
            <w:r>
              <w:t xml:space="preserve">Maureen Barry</w:t>
            </w:r>
            <w:r>
              <w:t xml:space="preserve">, </w:t>
            </w:r>
            <w:r>
              <w:t xml:space="preserve">Gaya Chandran</w:t>
            </w:r>
            <w:r>
              <w:t xml:space="preserve">, </w:t>
            </w:r>
            <w:r>
              <w:t xml:space="preserve">Wolfgang Peter</w:t>
            </w:r>
            <w:r>
              <w:t xml:space="preserve">,</w:t>
            </w:r>
            <w:r>
              <w:t xml:space="preserve"> Ulf Noring,</w:t>
            </w:r>
            <w:r>
              <w:t xml:space="preserve"> Tom Benkart</w:t>
            </w:r>
            <w:r>
              <w:t xml:space="preserve">, Alan Williams, Anantha Kandiah, Wolfgang Peter, Trang Huynh, Roger French</w:t>
            </w:r>
            <w:r/>
          </w:p>
        </w:tc>
      </w:tr>
      <w:tr>
        <w:trPr/>
        <w:tc>
          <w:tcPr>
            <w:tcW w:w="1980" w:type="dxa"/>
            <w:textDirection w:val="lrTb"/>
            <w:noWrap w:val="false"/>
          </w:tcPr>
          <w:p>
            <w:pPr>
              <w:pStyle w:val="672"/>
            </w:pPr>
            <w:r/>
            <w:r/>
          </w:p>
        </w:tc>
        <w:tc>
          <w:tcPr>
            <w:tcW w:w="8244" w:type="dxa"/>
            <w:textDirection w:val="lrTb"/>
            <w:noWrap w:val="false"/>
          </w:tcPr>
          <w:p>
            <w:pPr>
              <w:contextualSpacing w:val="true"/>
              <w:spacing w:lineRule="auto" w:line="360"/>
            </w:pPr>
            <w:r/>
            <w:r/>
          </w:p>
        </w:tc>
      </w:tr>
    </w:tbl>
    <w:sdt>
      <w:sdtPr>
        <w15:appearance w15:val="hidden"/>
        <w:id w:val="-2901889"/>
        <w:placeholder>
          <w:docPart w:val="ADE171114D2E4E218E058277E4BD023C"/>
        </w:placeholder>
        <w:showingPlcHdr w:val="true"/>
        <w:temporary w:val="true"/>
        <w:rPr/>
      </w:sdtPr>
      <w:sdtContent>
        <w:p>
          <w:pPr>
            <w:pStyle w:val="671"/>
          </w:pPr>
          <w:r>
            <w:t xml:space="preserve">Minutes</w:t>
          </w:r>
          <w:r/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>
        <w:trPr/>
        <w:tc>
          <w:tcPr>
            <w:tcW w:w="1620" w:type="dxa"/>
            <w:textDirection w:val="lrTb"/>
            <w:noWrap w:val="false"/>
          </w:tcPr>
          <w:p>
            <w:pPr>
              <w:pStyle w:val="672"/>
            </w:pPr>
            <w:r/>
            <w:bookmarkStart w:id="0" w:name="MinuteItems"/>
            <w:r/>
            <w:bookmarkStart w:id="1" w:name="MinuteTopicSection"/>
            <w:r/>
            <w:bookmarkEnd w:id="0"/>
            <w:r/>
            <w:sdt>
              <w:sdtPr>
                <w15:appearance w15:val="hidden"/>
                <w:id w:val="90904773"/>
                <w:placeholder>
                  <w:docPart w:val="B533D27A841846D6AD7254FF7EF9A74B"/>
                </w:placeholder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4970" w:type="dxa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</w:rPr>
              <w:t xml:space="preserve">General update</w:t>
            </w:r>
            <w:r/>
          </w:p>
          <w:p>
            <w:pPr>
              <w:pStyle w:val="691"/>
              <w:numPr>
                <w:ilvl w:val="0"/>
                <w:numId w:val="14"/>
              </w:numPr>
              <w:rPr>
                <w:b w:val="false"/>
              </w:rPr>
            </w:pPr>
            <w:r>
              <w:rPr>
                <w:b w:val="false"/>
                <w:highlight w:val="none"/>
              </w:rPr>
              <w:t xml:space="preserve">Maureen and Teresa had meeting with Brian Wood for GitHub migration</w:t>
            </w:r>
            <w:r>
              <w:rPr>
                <w:b w:val="false"/>
                <w:highlight w:val="none"/>
              </w:rPr>
            </w:r>
          </w:p>
          <w:p>
            <w:pPr>
              <w:pStyle w:val="691"/>
              <w:numPr>
                <w:ilvl w:val="0"/>
                <w:numId w:val="14"/>
              </w:numPr>
              <w:rPr>
                <w:b w:val="false"/>
              </w:rPr>
            </w:pPr>
            <w:r>
              <w:rPr>
                <w:b w:val="false"/>
                <w:highlight w:val="none"/>
              </w:rPr>
              <w:t xml:space="preserve">Revisit 3 discussed items for future cPP version</w:t>
            </w:r>
            <w:r>
              <w:rPr>
                <w:b w:val="false"/>
                <w:highlight w:val="none"/>
              </w:rPr>
            </w:r>
          </w:p>
        </w:tc>
        <w:tc>
          <w:tcPr>
            <w:tcW w:w="1324" w:type="dxa"/>
            <w:textDirection w:val="lrTb"/>
            <w:noWrap w:val="false"/>
          </w:tcPr>
          <w:p>
            <w:pPr>
              <w:pStyle w:val="672"/>
            </w:pPr>
            <w:r/>
            <w:r/>
          </w:p>
        </w:tc>
        <w:tc>
          <w:tcPr>
            <w:tcW w:w="231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674"/>
        <w:spacing w:after="0" w:before="0"/>
        <w:rPr>
          <w:rStyle w:val="690"/>
          <w:color w:val="auto"/>
          <w:u w:val="none"/>
        </w:rPr>
      </w:pPr>
      <w:r/>
      <w:sdt>
        <w:sdtPr>
          <w15:appearance w15:val="hidden"/>
          <w:id w:val="-391195506"/>
          <w:placeholder>
            <w:docPart w:val="92E8D5CA4A224BCBA3CD28853BB9413A"/>
          </w:placeholder>
          <w:showingPlcHdr w:val="true"/>
          <w:temporary w:val="true"/>
          <w:rPr>
            <w:color w:val="0000FF" w:themeColor="hyperlink"/>
            <w:u w:val="single"/>
          </w:rPr>
        </w:sdtPr>
        <w:sdtContent>
          <w:r>
            <w:t xml:space="preserve">Discussion:</w:t>
          </w:r>
        </w:sdtContent>
      </w:sdt>
      <w:r/>
      <w:r/>
    </w:p>
    <w:p>
      <w:pPr>
        <w:pStyle w:val="691"/>
      </w:pPr>
      <w:r/>
      <w:r/>
    </w:p>
    <w:p>
      <w:pPr>
        <w:pStyle w:val="691"/>
        <w:numPr>
          <w:ilvl w:val="0"/>
          <w:numId w:val="7"/>
        </w:numPr>
      </w:pPr>
      <w:r>
        <w:t xml:space="preserve">Ulf follows up with CSEC with endorsement statement which is from a different agency than CSEC (MSB)</w:t>
      </w:r>
      <w:r/>
    </w:p>
    <w:p>
      <w:pPr>
        <w:pStyle w:val="691"/>
        <w:numPr>
          <w:ilvl w:val="0"/>
          <w:numId w:val="7"/>
        </w:numPr>
      </w:pPr>
      <w:r>
        <w:rPr>
          <w:highlight w:val="none"/>
        </w:rPr>
        <w:t xml:space="preserve">Maureen and Teresa’s meeting with Brian Wood on the GitHub migration</w:t>
      </w:r>
      <w:r>
        <w:rPr>
          <w:highlight w:val="none"/>
        </w:rPr>
      </w:r>
      <w:r/>
    </w:p>
    <w:tbl>
      <w:tblPr>
        <w:tblStyle w:val="688"/>
        <w:tblW w:w="5000" w:type="pct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>
        <w:trPr>
          <w:tblHeader/>
        </w:trPr>
        <w:tc>
          <w:tcPr>
            <w:tcW w:w="5310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bookmarkStart w:id="2" w:name="MinuteDiscussion"/>
            <w:r/>
            <w:bookmarkStart w:id="3" w:name="MinuteActionItems"/>
            <w:r/>
            <w:bookmarkEnd w:id="2"/>
            <w:r/>
            <w:bookmarkEnd w:id="3"/>
            <w:r/>
            <w:sdt>
              <w:sdtPr>
                <w15:appearance w15:val="hidden"/>
                <w:id w:val="-1717032099"/>
                <w:placeholder>
                  <w:docPart w:val="250C9447D21442A6A0E76BEE38670414"/>
                </w:placeholder>
                <w:showingPlcHdr w:val="true"/>
                <w:temporary w:val="true"/>
                <w:rPr>
                  <w:color w:val="0000FF" w:themeColor="hyperlink"/>
                  <w:u w:val="single"/>
                </w:rPr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3060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bookmarkStart w:id="4" w:name="MinutePersonResponsible"/>
            <w:r/>
            <w:bookmarkEnd w:id="4"/>
            <w:r/>
            <w:sdt>
              <w:sdtPr>
                <w15:appearance w15:val="hidden"/>
                <w:id w:val="-319821758"/>
                <w:placeholder>
                  <w:docPart w:val="16EC7AAC244A405CA1511A899219E1A0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tcW w:w="1854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bookmarkStart w:id="5" w:name="MinuteDeadline"/>
            <w:r/>
            <w:bookmarkEnd w:id="5"/>
            <w:r/>
            <w:sdt>
              <w:sdtPr>
                <w15:appearance w15:val="hidden"/>
                <w:id w:val="433413345"/>
                <w:placeholder>
                  <w:docPart w:val="6778175C77AF4C33A58C9ED7D135DC78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trHeight w:val="427"/>
        </w:trPr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0"/>
              </w:numPr>
              <w:ind w:left="357"/>
              <w:spacing w:before="12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70"/>
        </w:trPr>
        <w:tc>
          <w:tcPr>
            <w:tcW w:w="5310" w:type="dxa"/>
            <w:textDirection w:val="lrTb"/>
            <w:noWrap w:val="false"/>
          </w:tcPr>
          <w:p>
            <w:pPr>
              <w:pStyle w:val="680"/>
              <w:ind w:left="357" w:hanging="357"/>
              <w:spacing w:before="0"/>
            </w:pPr>
            <w:r>
              <w:t xml:space="preserve">Ulf to continue follow up on the endorsement statement with MSB.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Ulf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>
          <w:trHeight w:val="170"/>
        </w:trPr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12"/>
              </w:numPr>
              <w:spacing w:before="0"/>
            </w:pPr>
            <w:r>
              <w:t xml:space="preserve">Maureen and Teresa met with Brian Wood and discussed conversion to ASCII.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Maureen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/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/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bookmarkEnd w:id="1"/>
            <w:r/>
            <w:r/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30"/>
        <w:gridCol w:w="4069"/>
        <w:gridCol w:w="1053"/>
        <w:gridCol w:w="1836"/>
        <w:gridCol w:w="1836"/>
      </w:tblGrid>
      <w:tr>
        <w:trPr/>
        <w:tc>
          <w:tcPr>
            <w:tcW w:w="1430" w:type="dxa"/>
            <w:textDirection w:val="lrTb"/>
            <w:noWrap w:val="false"/>
          </w:tcPr>
          <w:p>
            <w:pPr>
              <w:pStyle w:val="672"/>
              <w:spacing w:after="120" w:before="120"/>
            </w:pPr>
            <w:r/>
            <w:sdt>
              <w:sdtPr>
                <w15:appearance w15:val="hidden"/>
                <w:id w:val="113951409"/>
                <w:placeholder>
                  <w:docPart w:val="A35EDDFB162C4DCE95132D0C45D20EA1"/>
                </w:placeholder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4069" w:type="dxa"/>
            <w:textDirection w:val="lrTb"/>
            <w:noWrap w:val="false"/>
          </w:tcPr>
          <w:p>
            <w:pPr>
              <w:spacing w:after="120" w:before="120"/>
            </w:pPr>
            <w:r>
              <w:t xml:space="preserve">GitHub migration</w:t>
            </w:r>
            <w:r/>
          </w:p>
        </w:tc>
        <w:tc>
          <w:tcPr>
            <w:tcW w:w="1053" w:type="dxa"/>
            <w:textDirection w:val="lrTb"/>
            <w:noWrap w:val="false"/>
          </w:tcPr>
          <w:p>
            <w:pPr>
              <w:pStyle w:val="672"/>
            </w:pPr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674"/>
        <w:spacing w:after="0" w:before="0"/>
      </w:pPr>
      <w:r/>
      <w:sdt>
        <w:sdtPr>
          <w15:appearance w15:val="hidden"/>
          <w:id w:val="1495455185"/>
          <w:placeholder>
            <w:docPart w:val="43F1DDA32D314C4CB10182F29481A07A"/>
          </w:placeholder>
          <w:showingPlcHdr w:val="true"/>
          <w:temporary w:val="true"/>
          <w:rPr/>
        </w:sdtPr>
        <w:sdtContent>
          <w:r>
            <w:t xml:space="preserve">Discussion:</w:t>
          </w:r>
        </w:sdtContent>
      </w:sdt>
      <w:r/>
      <w:r/>
    </w:p>
    <w:p>
      <w:pPr>
        <w:pStyle w:val="691"/>
        <w:numPr>
          <w:ilvl w:val="0"/>
          <w:numId w:val="7"/>
        </w:numPr>
      </w:pPr>
      <w:r>
        <w:t xml:space="preserve">Initial documents have been moved to GH here - </w:t>
      </w:r>
      <w:hyperlink r:id="rId11" w:tooltip="https://dbms-itc.github.io/" w:history="1">
        <w:r>
          <w:rPr>
            <w:rStyle w:val="690"/>
          </w:rPr>
          <w:t xml:space="preserve">https://dbms-itc.github.io/</w:t>
        </w:r>
      </w:hyperlink>
      <w:r/>
      <w:r/>
    </w:p>
    <w:p>
      <w:pPr>
        <w:pStyle w:val="691"/>
        <w:numPr>
          <w:ilvl w:val="0"/>
          <w:numId w:val="7"/>
        </w:numPr>
      </w:pPr>
      <w:r>
        <w:t xml:space="preserve">Next big piece of migration activity is to create </w:t>
      </w:r>
      <w:r>
        <w:t xml:space="preserve">ascii</w:t>
      </w:r>
      <w:r>
        <w:t xml:space="preserve"> doc versions of the cPP and SD.  </w:t>
      </w:r>
      <w:r/>
    </w:p>
    <w:p>
      <w:pPr>
        <w:pStyle w:val="691"/>
      </w:pPr>
      <w:r/>
      <w:r/>
    </w:p>
    <w:tbl>
      <w:tblPr>
        <w:tblStyle w:val="688"/>
        <w:tblW w:w="6870" w:type="pct"/>
        <w:tblInd w:w="-16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1576"/>
        <w:gridCol w:w="4536"/>
        <w:gridCol w:w="2268"/>
        <w:gridCol w:w="1417"/>
        <w:gridCol w:w="423"/>
        <w:gridCol w:w="57"/>
        <w:gridCol w:w="1930"/>
        <w:gridCol w:w="1840"/>
      </w:tblGrid>
      <w:tr>
        <w:trPr>
          <w:cantSplit/>
          <w:gridAfter w:val="3"/>
          <w:trHeight w:val="291"/>
        </w:trPr>
        <w:tc>
          <w:tcPr>
            <w:gridSpan w:val="2"/>
            <w:tcW w:w="6112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1576775990"/>
                <w:placeholder>
                  <w:docPart w:val="DA57C3C71AAB4302BE528ACB70CA9E73"/>
                </w:placeholder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778569795"/>
                <w:placeholder>
                  <w:docPart w:val="E236058F28EC43268715D3D051F25386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W w:w="1840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1974196117"/>
                <w:placeholder>
                  <w:docPart w:val="4893C6FCB6214AA787D18439EE7DAA85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91"/>
        </w:trPr>
        <w:tc>
          <w:tcPr>
            <w:gridSpan w:val="2"/>
            <w:tcW w:w="6112" w:type="dxa"/>
            <w:textDirection w:val="lrTb"/>
            <w:noWrap w:val="false"/>
          </w:tcPr>
          <w:p>
            <w:pPr>
              <w:pStyle w:val="680"/>
            </w:pPr>
            <w:r>
              <w:t xml:space="preserve">Maureen and Teresa met with Brian Wood 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Maureen, Teresa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3"/>
          <w:trHeight w:val="291"/>
        </w:trPr>
        <w:tc>
          <w:tcPr>
            <w:gridSpan w:val="2"/>
            <w:tcW w:w="6112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17"/>
              </w:numPr>
            </w:pPr>
            <w:r>
              <w:t xml:space="preserve">Maureen emailed Brian Wood the additional information </w:t>
            </w:r>
            <w:r/>
          </w:p>
          <w:p>
            <w:pPr>
              <w:pStyle w:val="680"/>
              <w:numPr>
                <w:ilvl w:val="0"/>
                <w:numId w:val="0"/>
              </w:numPr>
              <w:ind w:left="360"/>
            </w:pPr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2"/>
          <w:trHeight w:val="447"/>
        </w:trPr>
        <w:tc>
          <w:tcPr>
            <w:gridSpan w:val="5"/>
            <w:tcW w:w="10220" w:type="dxa"/>
            <w:textDirection w:val="lrTb"/>
            <w:noWrap w:val="false"/>
          </w:tcPr>
          <w:p>
            <w:pPr>
              <w:pStyle w:val="672"/>
              <w:pBdr>
                <w:bottom w:val="single" w:sz="12" w:space="1" w:color="auto"/>
              </w:pBdr>
              <w:outlineLvl w:val="1"/>
            </w:pPr>
            <w:r/>
            <w:r/>
          </w:p>
          <w:p>
            <w:pPr>
              <w:pStyle w:val="672"/>
              <w:outlineLvl w:val="1"/>
            </w:pPr>
            <w:r/>
            <w:r/>
          </w:p>
        </w:tc>
        <w:tc>
          <w:tcPr>
            <w:tcW w:w="5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47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207" w:type="dxa"/>
            <w:textDirection w:val="lrTb"/>
            <w:noWrap w:val="false"/>
          </w:tcPr>
          <w:p>
            <w:pPr>
              <w:spacing w:after="120" w:before="120"/>
              <w:rPr>
                <w:b w:val="false"/>
              </w:rPr>
              <w:pBdr>
                <w:bottom w:val="single" w:sz="6" w:space="1" w:color="auto"/>
              </w:pBdr>
            </w:pPr>
            <w:r>
              <w:rPr>
                <w:b w:val="false"/>
              </w:rPr>
            </w:r>
            <w:r/>
          </w:p>
          <w:p>
            <w:pPr>
              <w:spacing w:after="120" w:before="120"/>
              <w:rPr>
                <w:b w:val="false"/>
              </w:rPr>
            </w:pPr>
            <w:r>
              <w:rPr>
                <w:b w:val="fals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r/>
          </w:p>
        </w:tc>
      </w:tr>
      <w:tr>
        <w:trPr>
          <w:trHeight w:val="447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207" w:type="dxa"/>
            <w:textDirection w:val="lrTb"/>
            <w:noWrap w:val="false"/>
          </w:tcPr>
          <w:p>
            <w:pPr>
              <w:pStyle w:val="672"/>
              <w:spacing w:after="120" w:before="120"/>
              <w:rPr>
                <w:b/>
              </w:rPr>
              <w:outlineLvl w:val="1"/>
            </w:pPr>
            <w:r/>
            <w:sdt>
              <w:sdtPr>
                <w15:appearance w15:val="hidden"/>
                <w:id w:val="44730946"/>
                <w:placeholder>
                  <w:docPart w:val="D099DCAC26E44D2B83A70B7265B7E184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r/>
          </w:p>
        </w:tc>
      </w:tr>
      <w:tr>
        <w:trPr>
          <w:gridAfter w:val="4"/>
          <w:trHeight w:val="956"/>
        </w:trPr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97" w:type="dxa"/>
            <w:textDirection w:val="lrTb"/>
            <w:noWrap w:val="false"/>
          </w:tcPr>
          <w:p>
            <w:pPr>
              <w:pStyle w:val="674"/>
              <w:spacing w:after="0" w:before="0"/>
              <w:outlineLvl w:val="3"/>
            </w:pPr>
            <w:r/>
            <w:sdt>
              <w:sdtPr>
                <w15:appearance w15:val="hidden"/>
                <w:id w:val="1909499002"/>
                <w:placeholder>
                  <w:docPart w:val="CC6C523D2BF04807957AFA7B6B848281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Discussion:</w:t>
                </w:r>
              </w:sdtContent>
            </w:sdt>
            <w:r>
              <w:t xml:space="preserve"> </w:t>
            </w:r>
            <w:r/>
          </w:p>
          <w:p>
            <w:pPr>
              <w:pStyle w:val="674"/>
              <w:numPr>
                <w:ilvl w:val="0"/>
                <w:numId w:val="10"/>
              </w:numPr>
              <w:spacing w:after="0" w:before="0"/>
              <w:rPr>
                <w:b w:val="false"/>
              </w:rPr>
              <w:outlineLvl w:val="3"/>
            </w:pPr>
            <w:r>
              <w:rPr>
                <w:b w:val="false"/>
              </w:rPr>
              <w:t xml:space="preserve">How to deal with the German PP. Our cPP has a 10-year certification end date. </w:t>
            </w:r>
            <w:r>
              <w:rPr>
                <w:b w:val="false"/>
              </w:rPr>
            </w:r>
            <w:r/>
          </w:p>
          <w:p>
            <w:pPr>
              <w:pStyle w:val="674"/>
              <w:numPr>
                <w:ilvl w:val="0"/>
                <w:numId w:val="10"/>
              </w:numPr>
              <w:spacing w:after="0" w:before="0"/>
              <w:rPr>
                <w:b w:val="false"/>
              </w:rPr>
              <w:outlineLvl w:val="3"/>
            </w:pPr>
            <w:r>
              <w:rPr>
                <w:b w:val="false"/>
              </w:rPr>
              <w:t xml:space="preserve">Joshua brought up a suggestion to inquire the German scheme to pull their PP. </w:t>
            </w:r>
            <w:r/>
          </w:p>
        </w:tc>
      </w:tr>
      <w:tr>
        <w:trPr>
          <w:gridAfter w:val="3"/>
          <w:trHeight w:val="419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72"/>
              <w:spacing w:before="0"/>
              <w:outlineLvl w:val="1"/>
            </w:pPr>
            <w:r/>
            <w:sdt>
              <w:sdtPr>
                <w15:appearance w15:val="hidden"/>
                <w:id w:val="1179546694"/>
                <w:placeholder>
                  <w:docPart w:val="630CACC0299A4ED1B237C258F0DDF6E1"/>
                </w:placeholder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277648209"/>
                <w:placeholder>
                  <w:docPart w:val="8944C5A9458541D99E57D9138C96532C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664702032"/>
                <w:placeholder>
                  <w:docPart w:val="6D71508CCF424A95ACACDA5E57266B79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446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80"/>
              <w:ind w:left="357" w:hanging="357"/>
              <w:spacing w:before="0"/>
              <w:rPr>
                <w:b w:val="false"/>
              </w:rPr>
            </w:pPr>
            <w:r>
              <w:rPr>
                <w:b w:val="false"/>
              </w:rPr>
              <w:t xml:space="preserve">How to entice vendors to start using our cPP while the German PP is still available?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r>
              <w:t xml:space="preserve">All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1"/>
          <w:trHeight w:val="447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207" w:type="dxa"/>
            <w:textDirection w:val="lrTb"/>
            <w:noWrap w:val="false"/>
          </w:tcPr>
          <w:p>
            <w:pPr>
              <w:pStyle w:val="672"/>
              <w:spacing w:after="120" w:before="120"/>
              <w:outlineLvl w:val="1"/>
            </w:pPr>
            <w:r/>
            <w:r/>
          </w:p>
          <w:p>
            <w:pPr>
              <w:pStyle w:val="672"/>
              <w:spacing w:after="120" w:before="120"/>
              <w:rPr>
                <w:b/>
              </w:rPr>
              <w:outlineLvl w:val="1"/>
            </w:pPr>
            <w:r/>
            <w:sdt>
              <w:sdtPr>
                <w15:appearance w15:val="hidden"/>
                <w:id w:val="611406542"/>
                <w:placeholder>
                  <w:docPart w:val="AFDF844A52924E26B4F36328BFDB1674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</w:tr>
      <w:tr>
        <w:trPr>
          <w:gridAfter w:val="4"/>
          <w:trHeight w:val="956"/>
        </w:trPr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97" w:type="dxa"/>
            <w:textDirection w:val="lrTb"/>
            <w:noWrap w:val="false"/>
          </w:tcPr>
          <w:p>
            <w:pPr>
              <w:pStyle w:val="674"/>
              <w:spacing w:after="0" w:before="0"/>
              <w:outlineLvl w:val="3"/>
            </w:pPr>
            <w:r/>
            <w:sdt>
              <w:sdtPr>
                <w15:appearance w15:val="hidden"/>
                <w:id w:val="-58021115"/>
                <w:placeholder>
                  <w:docPart w:val="B1839C6416C5435F83A430464764C10D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Discussion:</w:t>
                </w:r>
              </w:sdtContent>
            </w:sdt>
            <w:r/>
            <w:r/>
          </w:p>
          <w:p>
            <w:pPr>
              <w:pStyle w:val="691"/>
              <w:numPr>
                <w:ilvl w:val="0"/>
                <w:numId w:val="7"/>
              </w:numPr>
              <w:rPr>
                <w:b w:val="false"/>
              </w:rPr>
            </w:pPr>
            <w:r>
              <w:rPr>
                <w:b w:val="false"/>
              </w:rPr>
              <w:t xml:space="preserve">3 discussed items to be considered for future cPP version</w:t>
            </w:r>
            <w:r/>
          </w:p>
          <w:p>
            <w:pPr>
              <w:ind w:left="720" w:firstLine="0"/>
              <w:rPr>
                <w:b w:val="fals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</w:p>
        </w:tc>
      </w:tr>
      <w:tr>
        <w:trPr>
          <w:gridAfter w:val="3"/>
          <w:trHeight w:val="419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72"/>
              <w:spacing w:before="0"/>
              <w:outlineLvl w:val="1"/>
            </w:pPr>
            <w:r/>
            <w:sdt>
              <w:sdtPr>
                <w15:appearance w15:val="hidden"/>
                <w:id w:val="1308818301"/>
                <w:placeholder>
                  <w:docPart w:val="4C731AF105E5486780D3D64B63C2D929"/>
                </w:placeholder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1346519036"/>
                <w:placeholder>
                  <w:docPart w:val="E87E0A60C2894A0B96F9CAB68D06386D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13997809"/>
                <w:placeholder>
                  <w:docPart w:val="9F29515DA7DB4F14929E1A004D72F98A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87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80"/>
              <w:ind w:left="357" w:hanging="357"/>
              <w:spacing w:before="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  <w:highlight w:val="none"/>
              </w:rPr>
              <w:t xml:space="preserve">Add T.UNTRUSTED_COMMUNICATION_CHANNELS from NDcPP along with FTP_ITC.1 and FCS_TLSS_EXT.1 SFR to implement it. Alternatively, defer FCS_TLSS_EXT.1 to NIAP’s TLS package.  In many cases databases are not installed locally, and security client connection (i.e., SSL) is a security functionality that should be part of this cPP.</w:t>
            </w: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</w:p>
          <w:p>
            <w:pPr>
              <w:pStyle w:val="680"/>
              <w:ind w:left="357" w:hanging="357"/>
              <w:spacing w:before="0"/>
              <w:rPr>
                <w:b w:val="false"/>
              </w:rPr>
            </w:pPr>
            <w:r>
              <w:rPr>
                <w:b w:val="false"/>
                <w:highlight w:val="none"/>
              </w:rPr>
              <w:t xml:space="preserve">Add P.ACCESS_BANNER - The TOE shall display an initial banner describing restrictions of use, legal agreements, privacy aspects, or any other appropriate information to which users consent by accessing the TOE.</w:t>
            </w:r>
            <w:r>
              <w:rPr>
                <w:b w:val="false"/>
                <w:highlight w:val="none"/>
              </w:rPr>
            </w:r>
          </w:p>
          <w:p>
            <w:pPr>
              <w:pStyle w:val="680"/>
              <w:ind w:left="357" w:hanging="357"/>
              <w:spacing w:before="0"/>
              <w:rPr>
                <w:b w:val="false"/>
              </w:rPr>
            </w:pPr>
            <w:r>
              <w:rPr>
                <w:b w:val="false"/>
                <w:highlight w:val="none"/>
              </w:rPr>
              <w:t xml:space="preserve">Review Application Note for A.CONNECT  - If the TOE consists of separate parts and the TOE implements mechanisms using the protection of TSF data in transit between these parts, the ST author claiming FPT_ITT.1 to supplement or replace A.CONNECT. </w:t>
            </w:r>
            <w:r>
              <w:rPr>
                <w:b w:val="false"/>
                <w:highlight w:val="non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r>
              <w:t xml:space="preserve">All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671"/>
        <w:spacing w:before="480"/>
      </w:pPr>
      <w:r/>
      <w:r/>
    </w:p>
    <w:p>
      <w:pPr>
        <w:pStyle w:val="671"/>
        <w:spacing w:before="480"/>
      </w:pPr>
      <w:r/>
      <w:r/>
    </w:p>
    <w:p>
      <w:pPr>
        <w:pStyle w:val="671"/>
        <w:spacing w:before="480"/>
      </w:pPr>
      <w:r/>
      <w:sdt>
        <w:sdtPr>
          <w15:appearance w15:val="hidden"/>
          <w:id w:val="-1794281877"/>
          <w:placeholder>
            <w:docPart w:val="405FE8ADB8C742FBBCD4F46FADF1FB4C"/>
          </w:placeholder>
          <w:showingPlcHdr w:val="true"/>
          <w:temporary w:val="true"/>
          <w:rPr/>
        </w:sdtPr>
        <w:sdtContent>
          <w:r>
            <w:t xml:space="preserve">Other Information</w:t>
          </w:r>
        </w:sdtContent>
      </w:sdt>
      <w:r/>
      <w:r/>
    </w:p>
    <w:p>
      <w:pPr>
        <w:pStyle w:val="674"/>
      </w:pPr>
      <w:r>
        <w:t xml:space="preserve">Next call:</w:t>
      </w:r>
      <w:r/>
    </w:p>
    <w:p>
      <w:r>
        <w:t xml:space="preserve">February 22</w:t>
      </w:r>
      <w:r>
        <w:t xml:space="preserve">, </w:t>
      </w:r>
      <w:r>
        <w:t xml:space="preserve">2021 </w:t>
      </w:r>
      <w:r>
        <w:t xml:space="preserve"> </w:t>
      </w:r>
      <w:r>
        <w:t xml:space="preserve"> </w:t>
      </w:r>
      <w:r>
        <w:t xml:space="preserve">11am ET / 8am PST/ 5pm CET</w:t>
      </w:r>
      <w:r/>
    </w:p>
    <w:sectPr>
      <w:footerReference w:type="default" r:id="rId9"/>
      <w:footerReference w:type="first" r:id="rId10"/>
      <w:footnotePr/>
      <w:endnotePr/>
      <w:type w:val="continuous"/>
      <w:pgSz w:w="12240" w:h="15840" w:orient="portrait"/>
      <w:pgMar w:top="1008" w:right="1008" w:bottom="426" w:left="1008" w:header="720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59596814"/>
      <w:docPartObj>
        <w:docPartGallery w:val="Page Numbers (Bottom of Page)"/>
        <w:docPartUnique w:val="true"/>
      </w:docPartObj>
      <w:rPr/>
    </w:sdtPr>
    <w:sdtContent>
      <w:p>
        <w:pPr>
          <w:pStyle w:val="68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16574957"/>
      <w:docPartObj>
        <w:docPartGallery w:val="Page Numbers (Bottom of Page)"/>
        <w:docPartUnique w:val="true"/>
      </w:docPartObj>
      <w:rPr/>
    </w:sdtPr>
    <w:sdtContent>
      <w:p>
        <w:pPr>
          <w:pStyle w:val="68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before="0"/>
      </w:pPr>
      <w:r>
        <w:separator/>
      </w:r>
      <w:r/>
    </w:p>
  </w:footnote>
  <w:footnote w:type="continuationSeparator" w:id="0">
    <w:p>
      <w:pPr>
        <w:spacing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pStyle w:val="680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  <w:tabs>
          <w:tab w:val="num" w:pos="10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  <w:tabs>
          <w:tab w:val="num" w:pos="180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  <w:tabs>
          <w:tab w:val="num" w:pos="324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  <w:tabs>
          <w:tab w:val="num" w:pos="396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  <w:tabs>
          <w:tab w:val="num" w:pos="46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  <w:tabs>
          <w:tab w:val="num" w:pos="540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  <w:tabs>
          <w:tab w:val="num" w:pos="6120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9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1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3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5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7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9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1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31" w:hanging="360"/>
      </w:pPr>
      <w:rPr>
        <w:rFonts w:ascii="Wingdings" w:hAnsi="Wingdings" w:cs="Wingdings" w:eastAsia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Times New Roman" w:eastAsia="Arial"/>
        <w:sz w:val="19"/>
        <w:szCs w:val="19"/>
        <w:lang w:val="en-US" w:bidi="ar-SA" w:eastAsia="en-US"/>
      </w:rPr>
    </w:rPrDefault>
    <w:pPrDefault>
      <w:pPr>
        <w:spacing w:lineRule="auto" w:line="240" w:after="80" w:afterAutospacing="0" w:before="8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09">
    <w:name w:val="Heading 1 Char"/>
    <w:basedOn w:val="675"/>
    <w:link w:val="671"/>
    <w:uiPriority w:val="9"/>
    <w:rPr>
      <w:rFonts w:ascii="Arial" w:hAnsi="Arial" w:cs="Arial" w:eastAsia="Arial"/>
      <w:sz w:val="40"/>
      <w:szCs w:val="40"/>
    </w:rPr>
  </w:style>
  <w:style w:type="character" w:styleId="510">
    <w:name w:val="Heading 2 Char"/>
    <w:basedOn w:val="675"/>
    <w:link w:val="672"/>
    <w:uiPriority w:val="9"/>
    <w:rPr>
      <w:rFonts w:ascii="Arial" w:hAnsi="Arial" w:cs="Arial" w:eastAsia="Arial"/>
      <w:sz w:val="34"/>
    </w:rPr>
  </w:style>
  <w:style w:type="character" w:styleId="511">
    <w:name w:val="Heading 3 Char"/>
    <w:basedOn w:val="675"/>
    <w:link w:val="673"/>
    <w:uiPriority w:val="9"/>
    <w:rPr>
      <w:rFonts w:ascii="Arial" w:hAnsi="Arial" w:cs="Arial" w:eastAsia="Arial"/>
      <w:sz w:val="30"/>
      <w:szCs w:val="30"/>
    </w:rPr>
  </w:style>
  <w:style w:type="paragraph" w:styleId="512">
    <w:name w:val="Heading 5"/>
    <w:basedOn w:val="670"/>
    <w:next w:val="670"/>
    <w:link w:val="51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13">
    <w:name w:val="Heading 5 Char"/>
    <w:basedOn w:val="675"/>
    <w:link w:val="512"/>
    <w:uiPriority w:val="9"/>
    <w:rPr>
      <w:rFonts w:ascii="Arial" w:hAnsi="Arial" w:cs="Arial" w:eastAsia="Arial"/>
      <w:b/>
      <w:bCs/>
      <w:sz w:val="24"/>
      <w:szCs w:val="24"/>
    </w:rPr>
  </w:style>
  <w:style w:type="paragraph" w:styleId="514">
    <w:name w:val="Heading 6"/>
    <w:basedOn w:val="670"/>
    <w:next w:val="670"/>
    <w:link w:val="51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15">
    <w:name w:val="Heading 6 Char"/>
    <w:basedOn w:val="675"/>
    <w:link w:val="514"/>
    <w:uiPriority w:val="9"/>
    <w:rPr>
      <w:rFonts w:ascii="Arial" w:hAnsi="Arial" w:cs="Arial" w:eastAsia="Arial"/>
      <w:b/>
      <w:bCs/>
      <w:sz w:val="22"/>
      <w:szCs w:val="22"/>
    </w:rPr>
  </w:style>
  <w:style w:type="paragraph" w:styleId="516">
    <w:name w:val="Heading 7"/>
    <w:basedOn w:val="670"/>
    <w:next w:val="670"/>
    <w:link w:val="51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17">
    <w:name w:val="Heading 7 Char"/>
    <w:basedOn w:val="675"/>
    <w:link w:val="5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18">
    <w:name w:val="Heading 8"/>
    <w:basedOn w:val="670"/>
    <w:next w:val="670"/>
    <w:link w:val="51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19">
    <w:name w:val="Heading 8 Char"/>
    <w:basedOn w:val="675"/>
    <w:link w:val="518"/>
    <w:uiPriority w:val="9"/>
    <w:rPr>
      <w:rFonts w:ascii="Arial" w:hAnsi="Arial" w:cs="Arial" w:eastAsia="Arial"/>
      <w:i/>
      <w:iCs/>
      <w:sz w:val="22"/>
      <w:szCs w:val="22"/>
    </w:rPr>
  </w:style>
  <w:style w:type="paragraph" w:styleId="520">
    <w:name w:val="Heading 9"/>
    <w:basedOn w:val="670"/>
    <w:next w:val="670"/>
    <w:link w:val="52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21">
    <w:name w:val="Heading 9 Char"/>
    <w:basedOn w:val="675"/>
    <w:link w:val="520"/>
    <w:uiPriority w:val="9"/>
    <w:rPr>
      <w:rFonts w:ascii="Arial" w:hAnsi="Arial" w:cs="Arial" w:eastAsia="Arial"/>
      <w:i/>
      <w:iCs/>
      <w:sz w:val="21"/>
      <w:szCs w:val="21"/>
    </w:rPr>
  </w:style>
  <w:style w:type="paragraph" w:styleId="522">
    <w:name w:val="No Spacing"/>
    <w:qFormat/>
    <w:uiPriority w:val="1"/>
    <w:pPr>
      <w:spacing w:lineRule="auto" w:line="240" w:after="0" w:before="0"/>
    </w:pPr>
  </w:style>
  <w:style w:type="paragraph" w:styleId="523">
    <w:name w:val="Subtitle"/>
    <w:basedOn w:val="670"/>
    <w:next w:val="670"/>
    <w:link w:val="524"/>
    <w:qFormat/>
    <w:uiPriority w:val="11"/>
    <w:rPr>
      <w:sz w:val="24"/>
      <w:szCs w:val="24"/>
    </w:rPr>
    <w:pPr>
      <w:spacing w:after="200" w:before="200"/>
    </w:pPr>
  </w:style>
  <w:style w:type="character" w:styleId="524">
    <w:name w:val="Subtitle Char"/>
    <w:basedOn w:val="675"/>
    <w:link w:val="523"/>
    <w:uiPriority w:val="11"/>
    <w:rPr>
      <w:sz w:val="24"/>
      <w:szCs w:val="24"/>
    </w:rPr>
  </w:style>
  <w:style w:type="paragraph" w:styleId="525">
    <w:name w:val="Quote"/>
    <w:basedOn w:val="670"/>
    <w:next w:val="670"/>
    <w:link w:val="526"/>
    <w:qFormat/>
    <w:uiPriority w:val="29"/>
    <w:rPr>
      <w:i/>
    </w:rPr>
    <w:pPr>
      <w:ind w:left="720" w:right="720"/>
    </w:pPr>
  </w:style>
  <w:style w:type="character" w:styleId="526">
    <w:name w:val="Quote Char"/>
    <w:link w:val="525"/>
    <w:uiPriority w:val="29"/>
    <w:rPr>
      <w:i/>
    </w:rPr>
  </w:style>
  <w:style w:type="paragraph" w:styleId="527">
    <w:name w:val="Intense Quote"/>
    <w:basedOn w:val="670"/>
    <w:next w:val="670"/>
    <w:link w:val="52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28">
    <w:name w:val="Intense Quote Char"/>
    <w:link w:val="527"/>
    <w:uiPriority w:val="30"/>
    <w:rPr>
      <w:i/>
    </w:rPr>
  </w:style>
  <w:style w:type="paragraph" w:styleId="529">
    <w:name w:val="Caption"/>
    <w:basedOn w:val="670"/>
    <w:next w:val="6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30">
    <w:name w:val="Caption Char"/>
    <w:basedOn w:val="529"/>
    <w:link w:val="684"/>
    <w:uiPriority w:val="99"/>
  </w:style>
  <w:style w:type="table" w:styleId="531">
    <w:name w:val="Table Grid Light"/>
    <w:basedOn w:val="6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2">
    <w:name w:val="Plain Table 1"/>
    <w:basedOn w:val="6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3">
    <w:name w:val="Plain Table 2"/>
    <w:basedOn w:val="6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4">
    <w:name w:val="Plain Table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5">
    <w:name w:val="Plain Table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Grid Table 1 Light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Grid Table 1 Light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Grid Table 1 Light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Grid Table 1 Light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Grid Table 1 Light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Grid Table 1 Light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Grid Table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2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2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2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2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2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2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3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3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3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3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3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3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4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57">
    <w:name w:val="Grid Table 4 - Accent 1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58">
    <w:name w:val="Grid Table 4 - Accent 2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59">
    <w:name w:val="Grid Table 4 - Accent 3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60">
    <w:name w:val="Grid Table 4 - Accent 4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61">
    <w:name w:val="Grid Table 4 - Accent 5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62">
    <w:name w:val="Grid Table 4 - Accent 6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63">
    <w:name w:val="Grid Table 5 Dark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64">
    <w:name w:val="Grid Table 5 Dark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65">
    <w:name w:val="Grid Table 5 Dark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66">
    <w:name w:val="Grid Table 5 Dark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67">
    <w:name w:val="Grid Table 5 Dark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68">
    <w:name w:val="Grid Table 5 Dark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69">
    <w:name w:val="Grid Table 5 Dark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70">
    <w:name w:val="Grid Table 6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71">
    <w:name w:val="Grid Table 6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72">
    <w:name w:val="Grid Table 6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73">
    <w:name w:val="Grid Table 6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74">
    <w:name w:val="Grid Table 6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75">
    <w:name w:val="Grid Table 6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6">
    <w:name w:val="Grid Table 6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7">
    <w:name w:val="Grid Table 7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7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Grid Table 7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Grid Table 7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Grid Table 7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Grid Table 7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Grid Table 7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List Table 1 Light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List Table 1 Light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List Table 1 Light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87">
    <w:name w:val="List Table 1 Light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88">
    <w:name w:val="List Table 1 Light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89">
    <w:name w:val="List Table 1 Light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90">
    <w:name w:val="List Table 1 Light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List Table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92">
    <w:name w:val="List Table 2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93">
    <w:name w:val="List Table 2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94">
    <w:name w:val="List Table 2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95">
    <w:name w:val="List Table 2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96">
    <w:name w:val="List Table 2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97">
    <w:name w:val="List Table 2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98">
    <w:name w:val="List Table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3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3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3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List Table 3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3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3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4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List Table 4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8">
    <w:name w:val="List Table 4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9">
    <w:name w:val="List Table 4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0">
    <w:name w:val="List Table 4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1">
    <w:name w:val="List Table 4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2">
    <w:name w:val="List Table 5 Dark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3">
    <w:name w:val="List Table 5 Dark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4">
    <w:name w:val="List Table 5 Dark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5">
    <w:name w:val="List Table 5 Dark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6">
    <w:name w:val="List Table 5 Dark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7">
    <w:name w:val="List Table 5 Dark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8">
    <w:name w:val="List Table 5 Dark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9">
    <w:name w:val="List Table 6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20">
    <w:name w:val="List Table 6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21">
    <w:name w:val="List Table 6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22">
    <w:name w:val="List Table 6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23">
    <w:name w:val="List Table 6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24">
    <w:name w:val="List Table 6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25">
    <w:name w:val="List Table 6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26">
    <w:name w:val="List Table 7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27">
    <w:name w:val="List Table 7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28">
    <w:name w:val="List Table 7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29">
    <w:name w:val="List Table 7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30">
    <w:name w:val="List Table 7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31">
    <w:name w:val="List Table 7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32">
    <w:name w:val="List Table 7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33">
    <w:name w:val="Lined - Accent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4">
    <w:name w:val="Lined - Accent 1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5">
    <w:name w:val="Lined - Accent 2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6">
    <w:name w:val="Lined - Accent 3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7">
    <w:name w:val="Lined - Accent 4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8">
    <w:name w:val="Lined - Accent 5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9">
    <w:name w:val="Lined - Accent 6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0">
    <w:name w:val="Bordered &amp; Lined - Accent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41">
    <w:name w:val="Bordered &amp; Lined - Accent 1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42">
    <w:name w:val="Bordered &amp; Lined - Accent 2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43">
    <w:name w:val="Bordered &amp; Lined - Accent 3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44">
    <w:name w:val="Bordered &amp; Lined - Accent 4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45">
    <w:name w:val="Bordered &amp; Lined - Accent 5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46">
    <w:name w:val="Bordered &amp; Lined - Accent 6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7">
    <w:name w:val="Bordered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48">
    <w:name w:val="Bordered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49">
    <w:name w:val="Bordered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50">
    <w:name w:val="Bordered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51">
    <w:name w:val="Bordered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52">
    <w:name w:val="Bordered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53">
    <w:name w:val="Bordered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54">
    <w:name w:val="footnote text"/>
    <w:basedOn w:val="670"/>
    <w:link w:val="655"/>
    <w:uiPriority w:val="99"/>
    <w:semiHidden/>
    <w:unhideWhenUsed/>
    <w:rPr>
      <w:sz w:val="18"/>
    </w:rPr>
    <w:pPr>
      <w:spacing w:lineRule="auto" w:line="240" w:after="40"/>
    </w:pPr>
  </w:style>
  <w:style w:type="character" w:styleId="655">
    <w:name w:val="Footnote Text Char"/>
    <w:link w:val="654"/>
    <w:uiPriority w:val="99"/>
    <w:rPr>
      <w:sz w:val="18"/>
    </w:rPr>
  </w:style>
  <w:style w:type="character" w:styleId="656">
    <w:name w:val="footnote reference"/>
    <w:basedOn w:val="675"/>
    <w:uiPriority w:val="99"/>
    <w:unhideWhenUsed/>
    <w:rPr>
      <w:vertAlign w:val="superscript"/>
    </w:rPr>
  </w:style>
  <w:style w:type="paragraph" w:styleId="657">
    <w:name w:val="endnote text"/>
    <w:basedOn w:val="670"/>
    <w:link w:val="658"/>
    <w:uiPriority w:val="99"/>
    <w:semiHidden/>
    <w:unhideWhenUsed/>
    <w:rPr>
      <w:sz w:val="20"/>
    </w:rPr>
    <w:pPr>
      <w:spacing w:lineRule="auto" w:line="240" w:after="0"/>
    </w:pPr>
  </w:style>
  <w:style w:type="character" w:styleId="658">
    <w:name w:val="Endnote Text Char"/>
    <w:link w:val="657"/>
    <w:uiPriority w:val="99"/>
    <w:rPr>
      <w:sz w:val="20"/>
    </w:rPr>
  </w:style>
  <w:style w:type="character" w:styleId="659">
    <w:name w:val="endnote reference"/>
    <w:basedOn w:val="675"/>
    <w:uiPriority w:val="99"/>
    <w:semiHidden/>
    <w:unhideWhenUsed/>
    <w:rPr>
      <w:vertAlign w:val="superscript"/>
    </w:rPr>
  </w:style>
  <w:style w:type="paragraph" w:styleId="660">
    <w:name w:val="toc 1"/>
    <w:basedOn w:val="670"/>
    <w:next w:val="670"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70"/>
    <w:next w:val="670"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70"/>
    <w:next w:val="670"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70"/>
    <w:next w:val="670"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70"/>
    <w:next w:val="670"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70"/>
    <w:next w:val="670"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70"/>
    <w:next w:val="670"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70"/>
    <w:next w:val="670"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70"/>
    <w:next w:val="670"/>
    <w:uiPriority w:val="39"/>
    <w:unhideWhenUsed/>
    <w:pPr>
      <w:ind w:left="2268" w:right="0" w:firstLine="0"/>
      <w:spacing w:after="57"/>
    </w:pPr>
  </w:style>
  <w:style w:type="paragraph" w:styleId="669">
    <w:name w:val="TOC Heading"/>
    <w:uiPriority w:val="39"/>
    <w:unhideWhenUsed/>
  </w:style>
  <w:style w:type="paragraph" w:styleId="670" w:default="1">
    <w:name w:val="Normal"/>
    <w:qFormat/>
  </w:style>
  <w:style w:type="paragraph" w:styleId="671">
    <w:name w:val="Heading 1"/>
    <w:basedOn w:val="670"/>
    <w:qFormat/>
    <w:uiPriority w:val="9"/>
    <w:rPr>
      <w:rFonts w:ascii="Arial" w:hAnsi="Arial" w:cs="Arial" w:eastAsia="Arial"/>
      <w:b/>
      <w:bCs/>
      <w:i/>
      <w:sz w:val="28"/>
      <w:szCs w:val="32"/>
    </w:rPr>
    <w:pPr>
      <w:jc w:val="center"/>
      <w:keepNext/>
      <w:spacing w:before="240"/>
      <w:pBdr>
        <w:bottom w:val="single" w:color="000000" w:sz="4" w:space="1" w:themeColor="text1"/>
      </w:pBdr>
      <w:outlineLvl w:val="0"/>
    </w:pPr>
  </w:style>
  <w:style w:type="paragraph" w:styleId="672">
    <w:name w:val="Heading 2"/>
    <w:basedOn w:val="670"/>
    <w:qFormat/>
    <w:uiPriority w:val="9"/>
    <w:rPr>
      <w:rFonts w:ascii="Arial" w:hAnsi="Arial" w:cs="Arial" w:eastAsia="Arial"/>
      <w:b/>
      <w:bCs/>
      <w:iCs/>
      <w:sz w:val="28"/>
      <w:szCs w:val="28"/>
    </w:rPr>
    <w:pPr>
      <w:keepNext/>
      <w:outlineLvl w:val="1"/>
    </w:pPr>
  </w:style>
  <w:style w:type="paragraph" w:styleId="673">
    <w:name w:val="Heading 3"/>
    <w:basedOn w:val="670"/>
    <w:qFormat/>
    <w:uiPriority w:val="9"/>
    <w:rPr>
      <w:rFonts w:ascii="Arial" w:hAnsi="Arial" w:eastAsia="Arial"/>
      <w:b/>
      <w:sz w:val="22"/>
      <w:szCs w:val="22"/>
    </w:rPr>
    <w:pPr>
      <w:jc w:val="right"/>
      <w:spacing w:after="120" w:before="0"/>
      <w:outlineLvl w:val="2"/>
    </w:pPr>
  </w:style>
  <w:style w:type="paragraph" w:styleId="674">
    <w:name w:val="Heading 4"/>
    <w:basedOn w:val="670"/>
    <w:link w:val="679"/>
    <w:qFormat/>
    <w:uiPriority w:val="9"/>
    <w:unhideWhenUsed/>
    <w:rPr>
      <w:b/>
    </w:rPr>
    <w:pPr>
      <w:keepNext/>
      <w:spacing w:after="120" w:before="200"/>
      <w:outlineLvl w:val="3"/>
    </w:pPr>
  </w:style>
  <w:style w:type="character" w:styleId="675" w:default="1">
    <w:name w:val="Default Paragraph Font"/>
    <w:uiPriority w:val="1"/>
    <w:semiHidden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paragraph" w:styleId="678">
    <w:name w:val="Balloon Text"/>
    <w:basedOn w:val="670"/>
    <w:semiHidden/>
    <w:rPr>
      <w:rFonts w:ascii="Tahoma" w:hAnsi="Tahoma" w:cs="Tahoma"/>
      <w:sz w:val="16"/>
      <w:szCs w:val="16"/>
    </w:rPr>
  </w:style>
  <w:style w:type="character" w:styleId="679" w:customStyle="1">
    <w:name w:val="Heading 4 Char"/>
    <w:basedOn w:val="675"/>
    <w:link w:val="674"/>
    <w:uiPriority w:val="9"/>
    <w:rPr>
      <w:b/>
    </w:rPr>
  </w:style>
  <w:style w:type="paragraph" w:styleId="680">
    <w:name w:val="List Bullet"/>
    <w:basedOn w:val="670"/>
    <w:qFormat/>
    <w:uiPriority w:val="10"/>
    <w:pPr>
      <w:numPr>
        <w:numId w:val="3"/>
      </w:numPr>
      <w:contextualSpacing w:val="true"/>
    </w:pPr>
  </w:style>
  <w:style w:type="table" w:styleId="681">
    <w:name w:val="Table Grid"/>
    <w:basedOn w:val="676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82">
    <w:name w:val="Header"/>
    <w:basedOn w:val="670"/>
    <w:link w:val="683"/>
    <w:uiPriority w:val="99"/>
    <w:unhideWhenUsed/>
    <w:pPr>
      <w:spacing w:after="0" w:before="0"/>
    </w:pPr>
  </w:style>
  <w:style w:type="character" w:styleId="683" w:customStyle="1">
    <w:name w:val="Header Char"/>
    <w:basedOn w:val="675"/>
    <w:link w:val="682"/>
    <w:uiPriority w:val="99"/>
    <w:rPr>
      <w:rFonts w:ascii="Arial" w:hAnsi="Arial"/>
      <w:sz w:val="19"/>
    </w:rPr>
  </w:style>
  <w:style w:type="paragraph" w:styleId="684">
    <w:name w:val="Footer"/>
    <w:basedOn w:val="670"/>
    <w:link w:val="685"/>
    <w:uiPriority w:val="99"/>
    <w:unhideWhenUsed/>
    <w:pPr>
      <w:spacing w:after="0" w:before="0"/>
    </w:pPr>
  </w:style>
  <w:style w:type="character" w:styleId="685" w:customStyle="1">
    <w:name w:val="Footer Char"/>
    <w:basedOn w:val="675"/>
    <w:link w:val="684"/>
    <w:uiPriority w:val="99"/>
    <w:rPr>
      <w:rFonts w:ascii="Arial" w:hAnsi="Arial"/>
      <w:sz w:val="19"/>
    </w:rPr>
  </w:style>
  <w:style w:type="paragraph" w:styleId="686">
    <w:name w:val="Title"/>
    <w:basedOn w:val="670"/>
    <w:link w:val="687"/>
    <w:qFormat/>
    <w:uiPriority w:val="1"/>
    <w:rPr>
      <w:rFonts w:ascii="Arial" w:hAnsi="Arial" w:cs="Arial" w:eastAsia="Arial"/>
      <w:b/>
      <w:sz w:val="48"/>
      <w:szCs w:val="56"/>
    </w:rPr>
    <w:pPr>
      <w:contextualSpacing w:val="true"/>
      <w:spacing w:after="160" w:before="0"/>
    </w:pPr>
  </w:style>
  <w:style w:type="character" w:styleId="687" w:customStyle="1">
    <w:name w:val="Title Char"/>
    <w:basedOn w:val="675"/>
    <w:link w:val="686"/>
    <w:uiPriority w:val="1"/>
    <w:rPr>
      <w:rFonts w:ascii="Arial" w:hAnsi="Arial" w:cs="Arial" w:eastAsia="Arial"/>
      <w:b/>
      <w:sz w:val="48"/>
      <w:szCs w:val="56"/>
    </w:rPr>
  </w:style>
  <w:style w:type="table" w:styleId="688">
    <w:name w:val="Grid Table 1 Light"/>
    <w:basedOn w:val="676"/>
    <w:uiPriority w:val="46"/>
    <w:pPr>
      <w:spacing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689">
    <w:name w:val="Plain Table 5"/>
    <w:basedOn w:val="676"/>
    <w:uiPriority w:val="45"/>
    <w:pPr>
      <w:spacing w:after="0"/>
    </w:pPr>
    <w:tblPr>
      <w:tblStyleRowBandSize w:val="1"/>
      <w:tblStyleColBandSize w:val="1"/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rFonts w:ascii="Arial" w:hAnsi="Arial" w:cs="Arial" w:eastAsia="Arial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7F7F7F" w:sz="4" w:space="0" w:themeColor="text1" w:themeTint="80"/>
        </w:tcBorders>
      </w:tcPr>
    </w:tblStylePr>
    <w:tblStylePr w:type="firstRow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bottom w:val="single" w:color="7F7F7F" w:sz="4" w:space="0" w:themeColor="text1" w:themeTint="80"/>
        </w:tcBorders>
      </w:tcPr>
    </w:tblStylePr>
    <w:tblStylePr w:type="lastCol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left w:val="single" w:color="7F7F7F" w:sz="4" w:space="0" w:themeColor="text1" w:themeTint="80"/>
        </w:tcBorders>
      </w:tcPr>
    </w:tblStylePr>
    <w:tblStylePr w:type="lastRow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top w:val="single" w:color="7F7F7F" w:sz="4" w:space="0" w:themeColor="text1" w:themeTint="8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690">
    <w:name w:val="Hyperlink"/>
    <w:basedOn w:val="675"/>
    <w:uiPriority w:val="99"/>
    <w:unhideWhenUsed/>
    <w:rPr>
      <w:color w:val="0000FF" w:themeColor="hyperlink"/>
      <w:u w:val="single"/>
    </w:rPr>
  </w:style>
  <w:style w:type="paragraph" w:styleId="691">
    <w:name w:val="List Paragraph"/>
    <w:basedOn w:val="670"/>
    <w:qFormat/>
    <w:uiPriority w:val="34"/>
    <w:unhideWhenUsed/>
    <w:pPr>
      <w:contextualSpacing w:val="true"/>
      <w:ind w:left="720"/>
    </w:pPr>
  </w:style>
  <w:style w:type="character" w:styleId="692">
    <w:name w:val="FollowedHyperlink"/>
    <w:basedOn w:val="67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dbms-itc.github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Company/>
  <DocSecurity>0</DocSecurity>
  <HyperlinksChanged>false</HyperlinksChanged>
  <LinksUpToDate>false</LinksUpToDate>
  <ScaleCrop>false</ScaleCrop>
  <SharedDoc>false</SharedDoc>
  <Template>tf16392567.dotx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Barry</dc:creator>
  <cp:keywords/>
  <dc:description/>
  <cp:lastModifiedBy>Trang Huynh</cp:lastModifiedBy>
  <cp:revision>8</cp:revision>
  <dcterms:created xsi:type="dcterms:W3CDTF">2020-10-19T18:39:00Z</dcterms:created>
  <dcterms:modified xsi:type="dcterms:W3CDTF">2021-01-25T14:13:11Z</dcterms:modified>
  <cp:version/>
</cp:coreProperties>
</file>