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0D292" w14:textId="7D21FAEF" w:rsidR="005E0913" w:rsidRPr="005E0913" w:rsidRDefault="005E0913" w:rsidP="005E0913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003F72"/>
          <w:kern w:val="0"/>
          <w:sz w:val="24"/>
          <w:szCs w:val="24"/>
          <w14:ligatures w14:val="none"/>
        </w:rPr>
        <w:t>COVID-19 Clinical Trials</w:t>
      </w:r>
    </w:p>
    <w:p w14:paraId="75DF8A5A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104B0FBF" w14:textId="128E3DA4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Time to sustained recovery among outpatients with COVID-19 receiving montelukast vs placebo: The ACTIV-6 randomized clinical trial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. Rothman RL, Stewart TG, Mourad A, Boulware DR, McCarthy MW,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Thicklin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F et al. Treatment with montelukast did not reduce duration of COVID-19 symptoms. Findings do not support the use of montelukast for the treatment of mild to moderate COVID-19. JAMA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Netw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Open. 2024 Oct 1;7(10):e2439332.</w:t>
      </w:r>
    </w:p>
    <w:p w14:paraId="6AFB0D90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2AA7CAA9" w14:textId="1BCB8D5E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Acute estradiol and progesterone therapy in hospitalized adults to reduce COVID-19 severity: A randomized control trial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.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Lovre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D, Qadir MM, Bateman K, Saltzman LY, Sherman M,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Mauvais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-Jarvis F. Short-term estradiol and progesterone treatment in patients hospitalized for COVID-19 decreased biomarkers of inflammation. Sci Rep. 2024 Sep 30;14(1):22732.</w:t>
      </w:r>
    </w:p>
    <w:p w14:paraId="1F62208A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021678AF" w14:textId="3C4432EA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Favorable antiviral effect of metformin on SARS-CoV-2 viral load in a randomized, placebo-controlled clinical trial of COVID-19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. Bramante CT, Beckman KB, Mehta T, Karger AB,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Odde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DJ,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Tignanelli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CJ, Buse JB et al. Metformin significantly reduced SARS-CoV-2 viral load, which may explain the clinical benefits in this trial. Clin Infect Dis. 2024 Aug 16;79(2):354-363.</w:t>
      </w:r>
    </w:p>
    <w:p w14:paraId="610AA732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33208966" w14:textId="12870655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Favorable antiviral effect of metformin on severe acute respiratory syndrome coronavirus 2 viral load in a randomized, placebo-controlled clinical trial of coronavirus disease 2019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. Bramante CT, Beckman KB, Mehta T, Karger AB,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Odde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DJ,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Tignanelli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CJ, Buse JB et al. Metformin reduced SARS-CoV-2 viral load 3.6-fold compared to placebo. Clin Infect Dis. 2024 May 1. Online ahead of print.</w:t>
      </w:r>
    </w:p>
    <w:p w14:paraId="1F6DE06C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0243CDE6" w14:textId="70BD0B78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High-dose fluvoxamine and time to sustained recovery in outpatients with COVID-19: The ACTIV-6 randomized clinical trial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. Stewart TG,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Rebolledo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PA, Mourad A, Lindsell CJ, Boulware DR, McCarthy MW et al. Among outpatients with mild to moderate COVID-19, treatment with fluvoxamine does not reduce duration of COVID-19 symptoms. JAMA. 2023 Nov 17. Online ahead of print.</w:t>
      </w:r>
    </w:p>
    <w:p w14:paraId="2EBC5968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7E3EB1BD" w14:textId="55476361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Core warming of coronavirus disease 2019 patients undergoing mechanical ventilation: A pilot study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. Bonfanti NP, Mohr NM,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Willms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DC,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Bedimo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RJ,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Gundert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E, Goff KL,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Kulstad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EB,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Brewry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AM. This pilot study suggests that core warming of patients with COVID-19 undergoing mechanical ventilation is feasible and appears safe. Inducing fever has potential to improve respiratory physiology in patients with COVID-19.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Ther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Hypothermia Temp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Manag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. 2023 Aug 2. Online ahead of print.</w:t>
      </w:r>
    </w:p>
    <w:p w14:paraId="4EAA518F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4635A0EA" w14:textId="0ABEA41B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Intravenous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aviptadil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 and remdesivir for treatment of COVID-19-associated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hypoxaemic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 respiratory failure in the USA (TESICO): A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randomised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, placebo-controlled trial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. Brown SM,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Barkauska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CE,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Grund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B, Sharma S, Phillips AN, Leither L,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Peltran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ID et al. Among patients with COVID-19-associated acute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hypoxaemic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respiratory failure,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aviptadil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did not significantly improve clinical outcomes up to day 90 when compared with placebo. Lancet Respir Med. 2023 Jun 19. Online ahead of print.</w:t>
      </w:r>
    </w:p>
    <w:p w14:paraId="013052B6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126B0827" w14:textId="7707CC2A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lastRenderedPageBreak/>
        <w:t xml:space="preserve">Outpatient treatment of COVID-19 and incidence of post-COVID-19 condition over 10 months (COVID-OUT): a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multicentre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,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randomised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, quadruple-blind, parallel-group, phase 3 trial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. Bramante CT, Buse JB,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Liebovits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DM, Nicklas JM,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Puskarich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MA, Cohen K,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Belani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HK, Anderson BJ et al. Outpatient treatment with metformin reduced long COVID incidence by about 41% compared with placebo. Lancet Infect Dis. 2023 Jun 8. Online ahead of print.</w:t>
      </w:r>
    </w:p>
    <w:p w14:paraId="2E17128D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2F247D29" w14:textId="35E1AF83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The effect of povidone-iodine nasal spray on nasopharyngeal SARS-Co-V-2 viral load: A randomized control trial. 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Zarabanda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D,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Vukkadala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N, Phillips KM, Qian ZJ,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Mfuh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KO, Hatter JN, Lee IT et al. Dilute versions of povidone-iodine nasal spray are safe for topical use in the nasal cavity, but the spray does not demonstrate virus-eliminating activity in COVID-19 positive patients. Laryngoscope. 2022 Nov;132(11):2089-2095.</w:t>
      </w:r>
    </w:p>
    <w:p w14:paraId="2880A371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25E26231" w14:textId="462F87FC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Efficacy and safety of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ensovibep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 for adults hospitalized with COVID-19: A randomized controlled trial.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ACTIV-3/TICO Study Group et al. Compared with placebo, the medication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ensovibep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did not improve clinical outcomes for hospitalized participants with COVID-19 standard care, including remdesivir. No safety concerns were identified. Ann Intern Med. 2022 Sep;175(9):1266-1274.</w:t>
      </w:r>
    </w:p>
    <w:p w14:paraId="41DF8CD2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78DDB289" w14:textId="6A0AF82C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A pilot randomized controlled trial of supervised, at-home, self-administered transcutaneous auricular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vagus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 nerve stimulation (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taVNS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) to manage long COVID symptoms.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Badran BW, Huffman SM, Dancy M,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Austelle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CW,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Bikson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M, Kautz SA, George MS. Supervised, self-administered stimulation of the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vagus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nerve to relieve mental fatigue symptoms related to long COVID is safe and feasible. Larger studies can safely investigate the effectiveness of this treatment.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Bioelectron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Med. 2022 Aug 25;8(1):13.</w:t>
      </w:r>
    </w:p>
    <w:p w14:paraId="4586162B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6C172F92" w14:textId="382A3027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Randomized trial on metformin, ivermectin, and fluvoxamine for Covid-19.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Bramante CT,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Huling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JD,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Tignanelli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CJ, Buse JB,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Liebovitz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DM, Nicklas JM, Cohen K et al. Metformin, ivermectin, and fluvoxamine did not prevent low blood oxygen, emergency department visits, hospitalizations, or death associated with COVID-19. N Engl J Med. 2022 Aug 18;387(7):599-610.</w:t>
      </w:r>
    </w:p>
    <w:p w14:paraId="4D495FB8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5088F357" w14:textId="440D4CD5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Baricitinib versus dexamethasone for adults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hospitalised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 with COVID-19 (ACTT-4): a randomized, double-blind placebo-controlled trial.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Wolfe CR,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Tomashek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KM, Patterson TF, Gomez CA, Marconi VA, Jain MK, Yang OO et al. In hospitalized patients with COVID-19 requiring supplemental oxygen, baricitinib plus remdesivir and dexamethasone plus remdesivir resulted in similar mechanical ventilation-free survival by day 29, but dexamethasone was associated with significantly more adverse events. Lancet Respir Med. 2022 May 23. Online ahead of print.</w:t>
      </w:r>
    </w:p>
    <w:p w14:paraId="347FF408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30EC41D3" w14:textId="12E9F59B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A multicenter evaluation of the Seraph 100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microbind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 affinity blood filter for the treatment of severe COVID-19.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Chitty SA, Mobbs S, Rifkin BS, Stogner SW, Lewis MS,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Betancort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J,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DellaVolpe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J et al. Findings suggest that broad spectrum, pathogen agnostic blood purification can be safely deployed to meet new pathogen threats while awaiting targeted therapies and vaccines. Crit Care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Explor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. 2022 Mar 25;4(4):e0662.</w:t>
      </w:r>
    </w:p>
    <w:p w14:paraId="3DC9620A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72A600BC" w14:textId="2BC19DA4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Efficacy and safety of baricitinib plus standard care for the treatment of critically ill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hospitalised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 adults with COVID-19 on invasive mechanical ventilation or extracorporeal membrane oxygenation: An exploratory,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randomised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 placebo-controlled trial.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Ely EW, Ramanan AV,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Kartman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CE, de Bono S, Liao R,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Piruzeli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MLB, Goldman JD et al. In a small exploratory study of critically ill, hospitalized COVID-19 patients on ventilation or extracorporeal membrane oxygenation, treatment with baricitinib reduced mortality. Lancet Respir Med. 2022 Feb 3. Online ahead of print.</w:t>
      </w:r>
    </w:p>
    <w:p w14:paraId="5B7403A0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65771844" w14:textId="71C2DBB8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The effect of povidone-iodine nasal spray on COVID-19 nasopharyngeal viral load in patients: A randomized control trial.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 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Zarabanda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D,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Vukkadala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N, Phillips KM, Qian ZJ,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Mfuh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KO, Hatter M, Lee IT et al. Data suggest that dilute version of povidone-iodine nasal spray are safe for topical use in the nasal cavity, but that the spray does not demonstrate virucidal activity in COVID-19 positive outpatients. Laryngoscope. 2021 Nov 1. Online ahead of print.</w:t>
      </w:r>
    </w:p>
    <w:p w14:paraId="2071148F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24EADF2B" w14:textId="0CBBEC9E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Efficacy and safety of baricitinib for the treatment of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hospitalised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 xml:space="preserve"> adults with COVID-19 (COV-BARRIER): A </w:t>
      </w:r>
      <w:proofErr w:type="spellStart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randomised</w:t>
      </w:r>
      <w:proofErr w:type="spellEnd"/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, double-blind, parallel-group, placebo-controlled phase 3 trial.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Marconi VC, Ramanan AV, de Bono S,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Kartman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CE, Krishnan V, Liao R,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Piruzeli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ML et al. Although there was no significant reduction in the frequency of disease progression overall, treatment with baricitinib in addition to standard of care (including dexamethasone) had a similar safety profile to that of standard care </w:t>
      </w:r>
      <w:proofErr w:type="gram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alone, and</w:t>
      </w:r>
      <w:proofErr w:type="gram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was associated with reduced mortality in hospitalized adults with COVID-19. Lancet Respir Med. 2021 Aug 31. Online ahead of print.</w:t>
      </w:r>
    </w:p>
    <w:p w14:paraId="6B8DAEE2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61802EC4" w14:textId="2D2E7D67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Baricitinib plus remdesivir for hospitalized adults with Covid-19.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 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Kalil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AC, et al. Baricitinib plus remdesivir was superior to remdesivir alone in reducing recovery time and accelerating improvement in clinical status among patients with COVID-19, notably among those receiving high-flow oxygen or noninvasive ventilation. N Eng J Med. 2021 Mar 4;384(9):795-807.</w:t>
      </w:r>
    </w:p>
    <w:p w14:paraId="4B8D9FB0" w14:textId="77777777" w:rsid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</w:pPr>
    </w:p>
    <w:p w14:paraId="0D8EED3F" w14:textId="357B0578" w:rsidR="005E0913" w:rsidRPr="005E0913" w:rsidRDefault="005E0913" w:rsidP="005E091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</w:pPr>
      <w:r w:rsidRPr="005E0913">
        <w:rPr>
          <w:rFonts w:eastAsia="Times New Roman" w:cstheme="minorHAnsi"/>
          <w:b/>
          <w:bCs/>
          <w:color w:val="444444"/>
          <w:kern w:val="0"/>
          <w:sz w:val="24"/>
          <w:szCs w:val="24"/>
          <w14:ligatures w14:val="none"/>
        </w:rPr>
        <w:t>A neutralizing monoclonal antibody for hospitalized patients with Covid-19.</w:t>
      </w:r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 ACTIV-3/TICO LY-CoV555 Study group, Lundgren JD, et al. Monoclonal antibody LY-CoV555, when </w:t>
      </w:r>
      <w:proofErr w:type="spellStart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>coadministered</w:t>
      </w:r>
      <w:proofErr w:type="spellEnd"/>
      <w:r w:rsidRPr="005E0913">
        <w:rPr>
          <w:rFonts w:eastAsia="Times New Roman" w:cstheme="minorHAnsi"/>
          <w:color w:val="444444"/>
          <w:kern w:val="0"/>
          <w:sz w:val="24"/>
          <w:szCs w:val="24"/>
          <w14:ligatures w14:val="none"/>
        </w:rPr>
        <w:t xml:space="preserve"> with remdesivir, did not demonstrate efficacy among hospitalized patients who had COVID-19. N Engl J Med. 2020 Dec 22. Online ahead of print.</w:t>
      </w:r>
    </w:p>
    <w:p w14:paraId="07C67D35" w14:textId="77777777" w:rsidR="003273DE" w:rsidRDefault="003273DE"/>
    <w:sectPr w:rsidR="00327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E3"/>
    <w:rsid w:val="003273DE"/>
    <w:rsid w:val="00501B7F"/>
    <w:rsid w:val="005E0913"/>
    <w:rsid w:val="00AE0354"/>
    <w:rsid w:val="00BD6CE3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8BA7"/>
  <w15:chartTrackingRefBased/>
  <w15:docId w15:val="{AA96C4EB-D72B-430A-914B-955A1504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09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091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E0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E09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E09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6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Publications-Studies</DocumentType>
    <Topic xmlns="46ade7e5-a61b-41ef-8b65-1672892065de">COVID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D9A837DB-A200-472C-8540-4480E7D58F5D}"/>
</file>

<file path=customXml/itemProps2.xml><?xml version="1.0" encoding="utf-8"?>
<ds:datastoreItem xmlns:ds="http://schemas.openxmlformats.org/officeDocument/2006/customXml" ds:itemID="{EC8CB3E1-0519-49F7-BD9B-CC989B97928F}"/>
</file>

<file path=customXml/itemProps3.xml><?xml version="1.0" encoding="utf-8"?>
<ds:datastoreItem xmlns:ds="http://schemas.openxmlformats.org/officeDocument/2006/customXml" ds:itemID="{B3897649-87B5-44B7-B52E-F97E8D9CC0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1240</Words>
  <Characters>7069</Characters>
  <Application>Microsoft Office Word</Application>
  <DocSecurity>0</DocSecurity>
  <Lines>58</Lines>
  <Paragraphs>16</Paragraphs>
  <ScaleCrop>false</ScaleCrop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COVID-19 CLINICAL TRIALS</dc:title>
  <dc:subject/>
  <dc:creator>Richman, Michael (VACO)</dc:creator>
  <cp:keywords/>
  <dc:description/>
  <cp:lastModifiedBy>Richman, Michael (VACO)</cp:lastModifiedBy>
  <cp:revision>2</cp:revision>
  <dcterms:created xsi:type="dcterms:W3CDTF">2025-02-11T14:38:00Z</dcterms:created>
  <dcterms:modified xsi:type="dcterms:W3CDTF">2025-02-11T14:40:00Z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